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E60" w:rsidRDefault="000D7E60" w:rsidP="00AB5A1A">
      <w:pPr>
        <w:pStyle w:val="Heading3"/>
        <w:ind w:left="0" w:right="6093"/>
        <w:jc w:val="center"/>
      </w:pPr>
      <w:r w:rsidRPr="00AE30F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logo%20comune" style="width:42.75pt;height:52.5pt;visibility:visible">
            <v:imagedata r:id="rId7" o:title=""/>
          </v:shape>
        </w:pict>
      </w:r>
    </w:p>
    <w:p w:rsidR="000D7E60" w:rsidRPr="00AD77F1" w:rsidRDefault="000D7E60" w:rsidP="00AB5A1A">
      <w:pPr>
        <w:pStyle w:val="Heading3"/>
        <w:ind w:left="0" w:right="6093"/>
        <w:jc w:val="center"/>
        <w:rPr>
          <w:rFonts w:ascii="Edwardian Script ITC" w:hAnsi="Edwardian Script ITC"/>
          <w:i/>
          <w:sz w:val="52"/>
          <w:szCs w:val="52"/>
        </w:rPr>
      </w:pPr>
      <w:r w:rsidRPr="00AD77F1">
        <w:rPr>
          <w:rFonts w:ascii="Edwardian Script ITC" w:hAnsi="Edwardian Script ITC"/>
          <w:i/>
          <w:sz w:val="52"/>
          <w:szCs w:val="52"/>
        </w:rPr>
        <w:t>Città  di  Potenza</w:t>
      </w:r>
    </w:p>
    <w:p w:rsidR="000D7E60" w:rsidRPr="00EF7D77" w:rsidRDefault="000D7E60" w:rsidP="00EF7D77">
      <w:pPr>
        <w:pStyle w:val="Heading1"/>
        <w:ind w:right="6093"/>
        <w:jc w:val="center"/>
        <w:rPr>
          <w:rFonts w:ascii="Edwardian Script ITC" w:hAnsi="Edwardian Script ITC"/>
          <w:i/>
          <w:sz w:val="36"/>
          <w:szCs w:val="36"/>
        </w:rPr>
      </w:pPr>
      <w:r w:rsidRPr="00EF7D77">
        <w:rPr>
          <w:rFonts w:ascii="Edwardian Script ITC" w:hAnsi="Edwardian Script ITC"/>
          <w:i/>
          <w:sz w:val="36"/>
          <w:szCs w:val="36"/>
        </w:rPr>
        <w:t>Il Sindaco</w:t>
      </w:r>
    </w:p>
    <w:p w:rsidR="000D7E60" w:rsidRPr="00FD4E9F" w:rsidRDefault="000D7E60" w:rsidP="00AB5A1A">
      <w:pPr>
        <w:spacing w:before="360" w:after="360" w:line="300" w:lineRule="atLeast"/>
        <w:ind w:left="-142"/>
        <w:jc w:val="both"/>
        <w:rPr>
          <w:rFonts w:ascii="Book Antiqua" w:hAnsi="Book Antiqua"/>
          <w:smallCaps/>
          <w:sz w:val="22"/>
          <w:szCs w:val="22"/>
        </w:rPr>
      </w:pPr>
      <w:r w:rsidRPr="00FD4E9F">
        <w:rPr>
          <w:rFonts w:ascii="Book Antiqua" w:hAnsi="Book Antiqua"/>
          <w:smallCaps/>
          <w:sz w:val="22"/>
          <w:szCs w:val="22"/>
        </w:rPr>
        <w:t xml:space="preserve">N. </w:t>
      </w:r>
      <w:r>
        <w:rPr>
          <w:rFonts w:ascii="Book Antiqua" w:hAnsi="Book Antiqua"/>
          <w:smallCaps/>
          <w:sz w:val="22"/>
          <w:szCs w:val="22"/>
        </w:rPr>
        <w:t xml:space="preserve">94 </w:t>
      </w:r>
      <w:r w:rsidRPr="00FD4E9F">
        <w:rPr>
          <w:rFonts w:ascii="Book Antiqua" w:hAnsi="Book Antiqua"/>
          <w:smallCaps/>
          <w:sz w:val="22"/>
          <w:szCs w:val="22"/>
        </w:rPr>
        <w:t xml:space="preserve"> del Registro dei Provvedimenti del Sindaco</w:t>
      </w:r>
    </w:p>
    <w:p w:rsidR="000D7E60" w:rsidRPr="00FD4E9F" w:rsidRDefault="000D7E60" w:rsidP="00712E08">
      <w:pPr>
        <w:spacing w:after="120" w:line="240" w:lineRule="atLeast"/>
        <w:jc w:val="both"/>
        <w:rPr>
          <w:rFonts w:ascii="Book Antiqua" w:hAnsi="Book Antiqua"/>
          <w:sz w:val="22"/>
          <w:szCs w:val="22"/>
        </w:rPr>
      </w:pPr>
      <w:r w:rsidRPr="00FD4E9F">
        <w:rPr>
          <w:rFonts w:ascii="Book Antiqua" w:hAnsi="Book Antiqua"/>
          <w:b/>
          <w:sz w:val="22"/>
          <w:szCs w:val="22"/>
        </w:rPr>
        <w:t>Oggetto</w:t>
      </w:r>
      <w:r w:rsidRPr="00FD4E9F">
        <w:rPr>
          <w:rFonts w:ascii="Book Antiqua" w:hAnsi="Book Antiqua"/>
          <w:sz w:val="22"/>
          <w:szCs w:val="22"/>
        </w:rPr>
        <w:t xml:space="preserve">: </w:t>
      </w:r>
      <w:r>
        <w:rPr>
          <w:rFonts w:ascii="Book Antiqua" w:hAnsi="Book Antiqua"/>
          <w:sz w:val="22"/>
          <w:szCs w:val="22"/>
        </w:rPr>
        <w:t xml:space="preserve">nomina </w:t>
      </w:r>
      <w:r w:rsidRPr="00FD4E9F">
        <w:rPr>
          <w:rFonts w:ascii="Book Antiqua" w:hAnsi="Book Antiqua"/>
          <w:sz w:val="22"/>
          <w:szCs w:val="22"/>
        </w:rPr>
        <w:t xml:space="preserve">del responsabile dell’Unità di Direzione </w:t>
      </w:r>
      <w:r w:rsidRPr="003165C8">
        <w:rPr>
          <w:rFonts w:ascii="Book Antiqua" w:hAnsi="Book Antiqua"/>
          <w:bCs/>
          <w:sz w:val="22"/>
          <w:szCs w:val="22"/>
        </w:rPr>
        <w:t>“</w:t>
      </w:r>
      <w:r>
        <w:rPr>
          <w:rFonts w:ascii="Book Antiqua" w:hAnsi="Book Antiqua"/>
          <w:bCs/>
          <w:sz w:val="22"/>
          <w:szCs w:val="22"/>
        </w:rPr>
        <w:t>Manutenzione Urbana”.</w:t>
      </w:r>
    </w:p>
    <w:p w:rsidR="000D7E60" w:rsidRPr="00FD4E9F" w:rsidRDefault="000D7E60" w:rsidP="00712E08">
      <w:pPr>
        <w:spacing w:after="120" w:line="240" w:lineRule="atLeast"/>
        <w:jc w:val="center"/>
        <w:rPr>
          <w:rFonts w:ascii="Book Antiqua" w:hAnsi="Book Antiqua"/>
          <w:b/>
          <w:smallCaps/>
          <w:sz w:val="22"/>
          <w:szCs w:val="22"/>
        </w:rPr>
      </w:pPr>
      <w:r w:rsidRPr="00FD4E9F">
        <w:rPr>
          <w:rFonts w:ascii="Book Antiqua" w:hAnsi="Book Antiqua"/>
          <w:b/>
          <w:smallCaps/>
          <w:sz w:val="22"/>
          <w:szCs w:val="22"/>
        </w:rPr>
        <w:t>IL</w:t>
      </w:r>
      <w:r>
        <w:rPr>
          <w:rFonts w:ascii="Book Antiqua" w:hAnsi="Book Antiqua"/>
          <w:b/>
          <w:smallCaps/>
          <w:sz w:val="22"/>
          <w:szCs w:val="22"/>
        </w:rPr>
        <w:t xml:space="preserve">   </w:t>
      </w:r>
      <w:r w:rsidRPr="00FD4E9F">
        <w:rPr>
          <w:rFonts w:ascii="Book Antiqua" w:hAnsi="Book Antiqua"/>
          <w:b/>
          <w:smallCaps/>
          <w:sz w:val="22"/>
          <w:szCs w:val="22"/>
        </w:rPr>
        <w:t>SINDACO</w:t>
      </w:r>
    </w:p>
    <w:p w:rsidR="000D7E60" w:rsidRPr="00DD67C0" w:rsidRDefault="000D7E60" w:rsidP="000D60D5">
      <w:pPr>
        <w:spacing w:after="60" w:line="240" w:lineRule="atLeast"/>
        <w:jc w:val="both"/>
        <w:rPr>
          <w:rFonts w:ascii="Book Antiqua" w:hAnsi="Book Antiqua"/>
          <w:smallCaps/>
          <w:sz w:val="22"/>
          <w:szCs w:val="22"/>
        </w:rPr>
      </w:pPr>
      <w:r w:rsidRPr="00DD67C0">
        <w:rPr>
          <w:rFonts w:ascii="Book Antiqua" w:hAnsi="Book Antiqua"/>
          <w:smallCaps/>
          <w:sz w:val="22"/>
          <w:szCs w:val="22"/>
        </w:rPr>
        <w:t>Premesso</w:t>
      </w:r>
    </w:p>
    <w:p w:rsidR="000D7E60" w:rsidRPr="00DD67C0" w:rsidRDefault="000D7E60" w:rsidP="00712E08">
      <w:pPr>
        <w:numPr>
          <w:ilvl w:val="0"/>
          <w:numId w:val="3"/>
        </w:numPr>
        <w:tabs>
          <w:tab w:val="clear" w:pos="1004"/>
        </w:tabs>
        <w:spacing w:after="120" w:line="240" w:lineRule="atLeast"/>
        <w:ind w:left="567" w:hanging="283"/>
        <w:jc w:val="both"/>
        <w:rPr>
          <w:rFonts w:ascii="Book Antiqua" w:hAnsi="Book Antiqua"/>
          <w:sz w:val="22"/>
          <w:szCs w:val="22"/>
        </w:rPr>
      </w:pPr>
      <w:r w:rsidRPr="00DD67C0">
        <w:rPr>
          <w:rFonts w:ascii="Book Antiqua" w:hAnsi="Book Antiqua"/>
          <w:sz w:val="22"/>
          <w:szCs w:val="22"/>
        </w:rPr>
        <w:t>che l’art. 50, comma 10, del decreto legislativo 18 agosto 2000, n. 267, testo unico delle leggi sull’ordinamento degli enti locali, stabilisce che il Sindaco nomina i responsabili degli uffici e dei servizi e attribuisce e definisce gli incarichi dirigenziali;</w:t>
      </w:r>
    </w:p>
    <w:p w:rsidR="000D7E60" w:rsidRPr="00DD67C0" w:rsidRDefault="000D7E60" w:rsidP="00712E08">
      <w:pPr>
        <w:numPr>
          <w:ilvl w:val="0"/>
          <w:numId w:val="3"/>
        </w:numPr>
        <w:tabs>
          <w:tab w:val="clear" w:pos="1004"/>
        </w:tabs>
        <w:spacing w:after="120" w:line="240" w:lineRule="atLeast"/>
        <w:ind w:left="567" w:hanging="283"/>
        <w:jc w:val="both"/>
        <w:rPr>
          <w:rFonts w:ascii="Book Antiqua" w:hAnsi="Book Antiqua"/>
          <w:sz w:val="22"/>
          <w:szCs w:val="22"/>
        </w:rPr>
      </w:pPr>
      <w:r w:rsidRPr="00DD67C0">
        <w:rPr>
          <w:rFonts w:ascii="Book Antiqua" w:hAnsi="Book Antiqua"/>
          <w:sz w:val="22"/>
          <w:szCs w:val="22"/>
        </w:rPr>
        <w:t>che l’art. 19 del decreto legislativo 30 marzo 2001, n. 165, detta i principi di riferimento in merito all’attribuzione delle funzioni dirigenziali;</w:t>
      </w:r>
    </w:p>
    <w:p w:rsidR="000D7E60" w:rsidRPr="00DD67C0" w:rsidRDefault="000D7E60" w:rsidP="00712E08">
      <w:pPr>
        <w:numPr>
          <w:ilvl w:val="0"/>
          <w:numId w:val="3"/>
        </w:numPr>
        <w:tabs>
          <w:tab w:val="clear" w:pos="1004"/>
        </w:tabs>
        <w:spacing w:after="120" w:line="240" w:lineRule="atLeast"/>
        <w:ind w:left="567" w:hanging="283"/>
        <w:jc w:val="both"/>
        <w:rPr>
          <w:rFonts w:ascii="Book Antiqua" w:hAnsi="Book Antiqua"/>
          <w:sz w:val="22"/>
          <w:szCs w:val="22"/>
        </w:rPr>
      </w:pPr>
      <w:r w:rsidRPr="00DD67C0">
        <w:rPr>
          <w:rFonts w:ascii="Book Antiqua" w:hAnsi="Book Antiqua"/>
          <w:sz w:val="22"/>
          <w:szCs w:val="22"/>
        </w:rPr>
        <w:t>che l’art. 35, comma 1, lett. g), dello Statuto comunale stabilisce che il Sindaco attribuisce e definisce gli incarichi dirigenziali;</w:t>
      </w:r>
    </w:p>
    <w:p w:rsidR="000D7E60" w:rsidRDefault="000D7E60" w:rsidP="00712E08">
      <w:pPr>
        <w:numPr>
          <w:ilvl w:val="0"/>
          <w:numId w:val="3"/>
        </w:numPr>
        <w:tabs>
          <w:tab w:val="clear" w:pos="1004"/>
        </w:tabs>
        <w:spacing w:after="120" w:line="240" w:lineRule="atLeast"/>
        <w:ind w:left="567" w:hanging="283"/>
        <w:jc w:val="both"/>
        <w:rPr>
          <w:rFonts w:ascii="Book Antiqua" w:hAnsi="Book Antiqua"/>
          <w:sz w:val="22"/>
          <w:szCs w:val="22"/>
        </w:rPr>
      </w:pPr>
      <w:r w:rsidRPr="00DD67C0">
        <w:rPr>
          <w:rFonts w:ascii="Book Antiqua" w:hAnsi="Book Antiqua"/>
          <w:sz w:val="22"/>
          <w:szCs w:val="22"/>
        </w:rPr>
        <w:t>che il Regolamento di organizzazione degli uffici e dei servizi disciplina all’art. 9 le modalità di attribuzione degli incarichi dirigenziali;</w:t>
      </w:r>
    </w:p>
    <w:p w:rsidR="000D7E60" w:rsidRPr="00DD67C0" w:rsidRDefault="000D7E60" w:rsidP="000D60D5">
      <w:pPr>
        <w:spacing w:after="60" w:line="240" w:lineRule="atLeast"/>
        <w:jc w:val="both"/>
        <w:rPr>
          <w:rFonts w:ascii="Book Antiqua" w:hAnsi="Book Antiqua"/>
          <w:smallCaps/>
          <w:sz w:val="22"/>
          <w:szCs w:val="22"/>
        </w:rPr>
      </w:pPr>
      <w:r>
        <w:rPr>
          <w:rFonts w:ascii="Book Antiqua" w:hAnsi="Book Antiqua"/>
          <w:smallCaps/>
          <w:sz w:val="22"/>
          <w:szCs w:val="22"/>
        </w:rPr>
        <w:t>Dato</w:t>
      </w:r>
      <w:r w:rsidRPr="00DD67C0">
        <w:rPr>
          <w:rFonts w:ascii="Book Antiqua" w:hAnsi="Book Antiqua"/>
          <w:smallCaps/>
          <w:sz w:val="22"/>
          <w:szCs w:val="22"/>
        </w:rPr>
        <w:t xml:space="preserve"> atto</w:t>
      </w:r>
    </w:p>
    <w:p w:rsidR="000D7E60" w:rsidRPr="00DD67C0" w:rsidRDefault="000D7E60" w:rsidP="00712E08">
      <w:pPr>
        <w:numPr>
          <w:ilvl w:val="0"/>
          <w:numId w:val="3"/>
        </w:numPr>
        <w:tabs>
          <w:tab w:val="clear" w:pos="1004"/>
        </w:tabs>
        <w:spacing w:after="120" w:line="240" w:lineRule="atLeast"/>
        <w:ind w:left="567" w:hanging="283"/>
        <w:jc w:val="both"/>
        <w:rPr>
          <w:rFonts w:ascii="Book Antiqua" w:hAnsi="Book Antiqua"/>
          <w:sz w:val="22"/>
          <w:szCs w:val="22"/>
        </w:rPr>
      </w:pPr>
      <w:r>
        <w:rPr>
          <w:rFonts w:ascii="Book Antiqua" w:hAnsi="Book Antiqua"/>
          <w:sz w:val="22"/>
          <w:szCs w:val="22"/>
        </w:rPr>
        <w:t xml:space="preserve">del decreto sindacale n. 16 del 26 gennaio 2017, con cui l’ing. Francesco Antonio Mancuso è stato nominato responsabile </w:t>
      </w:r>
      <w:r w:rsidRPr="00A26D9B">
        <w:rPr>
          <w:rFonts w:ascii="Book Antiqua" w:hAnsi="Book Antiqua"/>
          <w:i/>
          <w:sz w:val="22"/>
          <w:szCs w:val="22"/>
        </w:rPr>
        <w:t>ad interim</w:t>
      </w:r>
      <w:r>
        <w:rPr>
          <w:rFonts w:ascii="Book Antiqua" w:hAnsi="Book Antiqua"/>
          <w:sz w:val="22"/>
          <w:szCs w:val="22"/>
        </w:rPr>
        <w:t xml:space="preserve"> dell’Unità di Direzione “Manutenzione Urbana”;</w:t>
      </w:r>
    </w:p>
    <w:p w:rsidR="000D7E60" w:rsidRPr="00DD67C0" w:rsidRDefault="000D7E60" w:rsidP="000D60D5">
      <w:pPr>
        <w:spacing w:after="60" w:line="240" w:lineRule="atLeast"/>
        <w:jc w:val="both"/>
        <w:rPr>
          <w:rFonts w:ascii="Book Antiqua" w:hAnsi="Book Antiqua"/>
          <w:smallCaps/>
          <w:sz w:val="22"/>
          <w:szCs w:val="22"/>
        </w:rPr>
      </w:pPr>
      <w:r w:rsidRPr="00DD67C0">
        <w:rPr>
          <w:rFonts w:ascii="Book Antiqua" w:hAnsi="Book Antiqua"/>
          <w:smallCaps/>
          <w:sz w:val="22"/>
          <w:szCs w:val="22"/>
        </w:rPr>
        <w:t>Preso atto</w:t>
      </w:r>
    </w:p>
    <w:p w:rsidR="000D7E60" w:rsidRPr="004E6BC5" w:rsidRDefault="000D7E60" w:rsidP="00712E08">
      <w:pPr>
        <w:numPr>
          <w:ilvl w:val="0"/>
          <w:numId w:val="3"/>
        </w:numPr>
        <w:tabs>
          <w:tab w:val="clear" w:pos="1004"/>
        </w:tabs>
        <w:spacing w:after="120" w:line="240" w:lineRule="atLeast"/>
        <w:ind w:left="568" w:hanging="284"/>
        <w:jc w:val="both"/>
        <w:rPr>
          <w:rFonts w:ascii="Book Antiqua" w:hAnsi="Book Antiqua"/>
          <w:sz w:val="22"/>
          <w:szCs w:val="22"/>
        </w:rPr>
      </w:pPr>
      <w:r>
        <w:rPr>
          <w:rFonts w:ascii="Book Antiqua" w:hAnsi="Book Antiqua"/>
          <w:sz w:val="22"/>
          <w:szCs w:val="22"/>
        </w:rPr>
        <w:t xml:space="preserve">della </w:t>
      </w:r>
      <w:r w:rsidRPr="004E6BC5">
        <w:rPr>
          <w:rFonts w:ascii="Book Antiqua" w:hAnsi="Book Antiqua"/>
          <w:sz w:val="22"/>
          <w:szCs w:val="22"/>
        </w:rPr>
        <w:t>deliberazione n.</w:t>
      </w:r>
      <w:r>
        <w:rPr>
          <w:rFonts w:ascii="Book Antiqua" w:hAnsi="Book Antiqua"/>
          <w:sz w:val="22"/>
          <w:szCs w:val="22"/>
        </w:rPr>
        <w:t xml:space="preserve"> 186 del 5 dicembre 2017, immediatamente eseguibile, con cui</w:t>
      </w:r>
      <w:r w:rsidRPr="004E6BC5">
        <w:rPr>
          <w:rFonts w:ascii="Book Antiqua" w:hAnsi="Book Antiqua"/>
          <w:sz w:val="22"/>
          <w:szCs w:val="22"/>
        </w:rPr>
        <w:t xml:space="preserve"> </w:t>
      </w:r>
      <w:smartTag w:uri="urn:schemas-microsoft-com:office:smarttags" w:element="PersonName">
        <w:smartTagPr>
          <w:attr w:name="ProductID" w:val="la Giunta Comunale"/>
        </w:smartTagPr>
        <w:r w:rsidRPr="004E6BC5">
          <w:rPr>
            <w:rFonts w:ascii="Book Antiqua" w:hAnsi="Book Antiqua"/>
            <w:sz w:val="22"/>
            <w:szCs w:val="22"/>
          </w:rPr>
          <w:t>la Giunta Comunale</w:t>
        </w:r>
      </w:smartTag>
      <w:r>
        <w:rPr>
          <w:rFonts w:ascii="Book Antiqua" w:hAnsi="Book Antiqua"/>
          <w:sz w:val="22"/>
          <w:szCs w:val="22"/>
        </w:rPr>
        <w:t xml:space="preserve"> ha apportato limitate modifiche al modello organizzativo del Comune di Potenza;</w:t>
      </w:r>
    </w:p>
    <w:p w:rsidR="000D7E60" w:rsidRPr="00DD67C0" w:rsidRDefault="000D7E60" w:rsidP="000D60D5">
      <w:pPr>
        <w:spacing w:after="60" w:line="240" w:lineRule="atLeast"/>
        <w:jc w:val="both"/>
        <w:rPr>
          <w:rFonts w:ascii="Book Antiqua" w:hAnsi="Book Antiqua"/>
          <w:smallCaps/>
          <w:sz w:val="22"/>
          <w:szCs w:val="22"/>
        </w:rPr>
      </w:pPr>
      <w:r>
        <w:rPr>
          <w:rFonts w:ascii="Book Antiqua" w:hAnsi="Book Antiqua"/>
          <w:smallCaps/>
          <w:sz w:val="22"/>
          <w:szCs w:val="22"/>
        </w:rPr>
        <w:t>Ritenuto</w:t>
      </w:r>
    </w:p>
    <w:p w:rsidR="000D7E60" w:rsidRPr="00857B70" w:rsidRDefault="000D7E60" w:rsidP="00712E08">
      <w:pPr>
        <w:numPr>
          <w:ilvl w:val="0"/>
          <w:numId w:val="5"/>
        </w:numPr>
        <w:tabs>
          <w:tab w:val="clear" w:pos="1004"/>
        </w:tabs>
        <w:spacing w:after="120" w:line="240" w:lineRule="atLeast"/>
        <w:ind w:left="567" w:hanging="283"/>
        <w:jc w:val="both"/>
        <w:rPr>
          <w:rFonts w:ascii="Book Antiqua" w:hAnsi="Book Antiqua"/>
          <w:sz w:val="22"/>
          <w:szCs w:val="22"/>
        </w:rPr>
      </w:pPr>
      <w:r w:rsidRPr="00857B70">
        <w:rPr>
          <w:rFonts w:ascii="Book Antiqua" w:hAnsi="Book Antiqua"/>
          <w:sz w:val="22"/>
          <w:szCs w:val="22"/>
        </w:rPr>
        <w:t xml:space="preserve">necessario aggiornare il </w:t>
      </w:r>
      <w:r>
        <w:rPr>
          <w:rFonts w:ascii="Book Antiqua" w:hAnsi="Book Antiqua"/>
          <w:sz w:val="22"/>
          <w:szCs w:val="22"/>
        </w:rPr>
        <w:t>suddetto</w:t>
      </w:r>
      <w:r w:rsidRPr="00857B70">
        <w:rPr>
          <w:rFonts w:ascii="Book Antiqua" w:hAnsi="Book Antiqua"/>
          <w:sz w:val="22"/>
          <w:szCs w:val="22"/>
        </w:rPr>
        <w:t xml:space="preserve"> decreto </w:t>
      </w:r>
      <w:r>
        <w:rPr>
          <w:rFonts w:ascii="Book Antiqua" w:hAnsi="Book Antiqua"/>
          <w:sz w:val="22"/>
          <w:szCs w:val="22"/>
        </w:rPr>
        <w:t xml:space="preserve">sindacale </w:t>
      </w:r>
      <w:r w:rsidRPr="00857B70">
        <w:rPr>
          <w:rFonts w:ascii="Book Antiqua" w:hAnsi="Book Antiqua"/>
          <w:sz w:val="22"/>
          <w:szCs w:val="22"/>
        </w:rPr>
        <w:t xml:space="preserve">n. </w:t>
      </w:r>
      <w:r>
        <w:rPr>
          <w:rFonts w:ascii="Book Antiqua" w:hAnsi="Book Antiqua"/>
          <w:sz w:val="22"/>
          <w:szCs w:val="22"/>
        </w:rPr>
        <w:t xml:space="preserve">16/2017 </w:t>
      </w:r>
      <w:r w:rsidRPr="00857B70">
        <w:rPr>
          <w:rFonts w:ascii="Book Antiqua" w:hAnsi="Book Antiqua"/>
          <w:sz w:val="22"/>
          <w:szCs w:val="22"/>
        </w:rPr>
        <w:t>in relazione alle nuove linee di attività attribuite</w:t>
      </w:r>
      <w:r>
        <w:rPr>
          <w:rFonts w:ascii="Book Antiqua" w:hAnsi="Book Antiqua"/>
          <w:sz w:val="22"/>
          <w:szCs w:val="22"/>
        </w:rPr>
        <w:t xml:space="preserve"> all’Unità di Direzione “Manutenzione Urbana”</w:t>
      </w:r>
      <w:r w:rsidRPr="00857B70">
        <w:rPr>
          <w:rFonts w:ascii="Book Antiqua" w:hAnsi="Book Antiqua"/>
          <w:sz w:val="22"/>
          <w:szCs w:val="22"/>
        </w:rPr>
        <w:t>;</w:t>
      </w:r>
    </w:p>
    <w:p w:rsidR="000D7E60" w:rsidRPr="00DD67C0" w:rsidRDefault="000D7E60" w:rsidP="000D60D5">
      <w:pPr>
        <w:spacing w:after="60" w:line="240" w:lineRule="atLeast"/>
        <w:jc w:val="both"/>
        <w:rPr>
          <w:rFonts w:ascii="Book Antiqua" w:hAnsi="Book Antiqua"/>
          <w:smallCaps/>
          <w:sz w:val="22"/>
          <w:szCs w:val="22"/>
        </w:rPr>
      </w:pPr>
      <w:r>
        <w:rPr>
          <w:rFonts w:ascii="Book Antiqua" w:hAnsi="Book Antiqua"/>
          <w:smallCaps/>
          <w:sz w:val="22"/>
          <w:szCs w:val="22"/>
        </w:rPr>
        <w:t>Richiamate</w:t>
      </w:r>
    </w:p>
    <w:p w:rsidR="000D7E60" w:rsidRPr="00DD67C0" w:rsidRDefault="000D7E60" w:rsidP="00712E08">
      <w:pPr>
        <w:numPr>
          <w:ilvl w:val="0"/>
          <w:numId w:val="5"/>
        </w:numPr>
        <w:tabs>
          <w:tab w:val="clear" w:pos="1004"/>
        </w:tabs>
        <w:spacing w:after="120" w:line="240" w:lineRule="atLeast"/>
        <w:ind w:left="567" w:hanging="283"/>
        <w:jc w:val="both"/>
        <w:rPr>
          <w:rFonts w:ascii="Book Antiqua" w:hAnsi="Book Antiqua"/>
          <w:sz w:val="22"/>
          <w:szCs w:val="22"/>
        </w:rPr>
      </w:pPr>
      <w:r>
        <w:rPr>
          <w:rFonts w:ascii="Book Antiqua" w:hAnsi="Book Antiqua"/>
          <w:sz w:val="22"/>
          <w:szCs w:val="22"/>
        </w:rPr>
        <w:t>le motivazioni e le considerazioni contenute nel citato decreto sindacale n. 16/2017;</w:t>
      </w:r>
    </w:p>
    <w:p w:rsidR="000D7E60" w:rsidRPr="00DD67C0" w:rsidRDefault="000D7E60" w:rsidP="000D60D5">
      <w:pPr>
        <w:spacing w:after="60" w:line="240" w:lineRule="atLeast"/>
        <w:jc w:val="both"/>
        <w:rPr>
          <w:rFonts w:ascii="Book Antiqua" w:hAnsi="Book Antiqua"/>
          <w:smallCaps/>
          <w:sz w:val="22"/>
          <w:szCs w:val="22"/>
        </w:rPr>
      </w:pPr>
      <w:r w:rsidRPr="00DD67C0">
        <w:rPr>
          <w:rFonts w:ascii="Book Antiqua" w:hAnsi="Book Antiqua"/>
          <w:smallCaps/>
          <w:sz w:val="22"/>
          <w:szCs w:val="22"/>
        </w:rPr>
        <w:t>Visti:</w:t>
      </w:r>
    </w:p>
    <w:p w:rsidR="000D7E60" w:rsidRPr="00DD67C0" w:rsidRDefault="000D7E60" w:rsidP="00712E08">
      <w:pPr>
        <w:numPr>
          <w:ilvl w:val="0"/>
          <w:numId w:val="12"/>
        </w:numPr>
        <w:spacing w:after="120" w:line="240" w:lineRule="atLeast"/>
        <w:jc w:val="both"/>
        <w:rPr>
          <w:rFonts w:ascii="Book Antiqua" w:hAnsi="Book Antiqua"/>
          <w:sz w:val="22"/>
          <w:szCs w:val="22"/>
        </w:rPr>
      </w:pPr>
      <w:r w:rsidRPr="00DD67C0">
        <w:rPr>
          <w:rFonts w:ascii="Book Antiqua" w:hAnsi="Book Antiqua"/>
          <w:sz w:val="22"/>
          <w:szCs w:val="22"/>
        </w:rPr>
        <w:t>lo Statuto del Comune di Potenza</w:t>
      </w:r>
    </w:p>
    <w:p w:rsidR="000D7E60" w:rsidRPr="00DD67C0" w:rsidRDefault="000D7E60" w:rsidP="00712E08">
      <w:pPr>
        <w:numPr>
          <w:ilvl w:val="0"/>
          <w:numId w:val="12"/>
        </w:numPr>
        <w:spacing w:after="120" w:line="240" w:lineRule="atLeast"/>
        <w:jc w:val="both"/>
        <w:rPr>
          <w:rFonts w:ascii="Book Antiqua" w:hAnsi="Book Antiqua"/>
          <w:sz w:val="22"/>
          <w:szCs w:val="22"/>
        </w:rPr>
      </w:pPr>
      <w:r w:rsidRPr="00DD67C0">
        <w:rPr>
          <w:rFonts w:ascii="Book Antiqua" w:hAnsi="Book Antiqua"/>
          <w:sz w:val="22"/>
          <w:szCs w:val="22"/>
        </w:rPr>
        <w:t>il vigente Regolamento di Organizzazione degli uffici e dei servizi</w:t>
      </w:r>
    </w:p>
    <w:p w:rsidR="000D7E60" w:rsidRPr="00DD67C0" w:rsidRDefault="000D7E60" w:rsidP="00712E08">
      <w:pPr>
        <w:numPr>
          <w:ilvl w:val="0"/>
          <w:numId w:val="12"/>
        </w:numPr>
        <w:spacing w:after="120" w:line="240" w:lineRule="atLeast"/>
        <w:ind w:left="714" w:hanging="357"/>
        <w:jc w:val="both"/>
        <w:rPr>
          <w:rFonts w:ascii="Book Antiqua" w:hAnsi="Book Antiqua"/>
          <w:sz w:val="22"/>
          <w:szCs w:val="22"/>
        </w:rPr>
      </w:pPr>
      <w:r w:rsidRPr="00DD67C0">
        <w:rPr>
          <w:rFonts w:ascii="Book Antiqua" w:hAnsi="Book Antiqua"/>
          <w:sz w:val="22"/>
          <w:szCs w:val="22"/>
        </w:rPr>
        <w:t>l’art. 19 del decreto legislativo 30 marzo 2001, n. 165, “</w:t>
      </w:r>
      <w:r w:rsidRPr="00DD67C0">
        <w:rPr>
          <w:rFonts w:ascii="Book Antiqua" w:hAnsi="Book Antiqua"/>
          <w:i/>
          <w:sz w:val="22"/>
          <w:szCs w:val="22"/>
        </w:rPr>
        <w:t>Norme generali sull’ordinamento del lavoro alle dipendenze delle amministrazioni pubbliche</w:t>
      </w:r>
      <w:r w:rsidRPr="00DD67C0">
        <w:rPr>
          <w:rFonts w:ascii="Book Antiqua" w:hAnsi="Book Antiqua"/>
          <w:sz w:val="22"/>
          <w:szCs w:val="22"/>
        </w:rPr>
        <w:t>”, e successive modificazioni ed integrazioni</w:t>
      </w:r>
    </w:p>
    <w:p w:rsidR="000D7E60" w:rsidRDefault="000D7E60" w:rsidP="00712E08">
      <w:pPr>
        <w:spacing w:after="120" w:line="240" w:lineRule="atLeast"/>
        <w:jc w:val="both"/>
        <w:rPr>
          <w:rFonts w:ascii="Book Antiqua" w:hAnsi="Book Antiqua"/>
          <w:sz w:val="22"/>
          <w:szCs w:val="22"/>
        </w:rPr>
      </w:pPr>
    </w:p>
    <w:p w:rsidR="000D7E60" w:rsidRPr="00DD67C0" w:rsidRDefault="000D7E60" w:rsidP="00712E08">
      <w:pPr>
        <w:spacing w:after="120" w:line="240" w:lineRule="atLeast"/>
        <w:jc w:val="both"/>
        <w:rPr>
          <w:rFonts w:ascii="Book Antiqua" w:hAnsi="Book Antiqua"/>
          <w:sz w:val="22"/>
          <w:szCs w:val="22"/>
        </w:rPr>
      </w:pPr>
      <w:r w:rsidRPr="00DD67C0">
        <w:rPr>
          <w:rFonts w:ascii="Book Antiqua" w:hAnsi="Book Antiqua"/>
          <w:sz w:val="22"/>
          <w:szCs w:val="22"/>
        </w:rPr>
        <w:t>Sentito il Segretario Generale</w:t>
      </w:r>
    </w:p>
    <w:p w:rsidR="000D7E60" w:rsidRPr="00DD67C0" w:rsidRDefault="000D7E60" w:rsidP="00712E08">
      <w:pPr>
        <w:spacing w:after="120" w:line="240" w:lineRule="atLeast"/>
        <w:jc w:val="both"/>
        <w:rPr>
          <w:rFonts w:ascii="Book Antiqua" w:hAnsi="Book Antiqua"/>
          <w:sz w:val="22"/>
          <w:szCs w:val="22"/>
        </w:rPr>
      </w:pPr>
      <w:r w:rsidRPr="00DD67C0">
        <w:rPr>
          <w:rFonts w:ascii="Book Antiqua" w:hAnsi="Book Antiqua"/>
          <w:sz w:val="22"/>
          <w:szCs w:val="22"/>
        </w:rPr>
        <w:t>per le motivazioni e secondo i riferimenti esplicitati in premessa e qui richiamati:</w:t>
      </w:r>
    </w:p>
    <w:p w:rsidR="000D7E60" w:rsidRPr="00DD67C0" w:rsidRDefault="000D7E60" w:rsidP="00712E08">
      <w:pPr>
        <w:spacing w:after="120" w:line="240" w:lineRule="atLeast"/>
        <w:jc w:val="center"/>
        <w:rPr>
          <w:rFonts w:ascii="Book Antiqua" w:hAnsi="Book Antiqua"/>
          <w:b/>
          <w:sz w:val="22"/>
          <w:szCs w:val="22"/>
        </w:rPr>
      </w:pPr>
      <w:r w:rsidRPr="00DD67C0">
        <w:rPr>
          <w:rFonts w:ascii="Book Antiqua" w:hAnsi="Book Antiqua"/>
          <w:b/>
          <w:sz w:val="22"/>
          <w:szCs w:val="22"/>
        </w:rPr>
        <w:t>D E C R E T A</w:t>
      </w:r>
    </w:p>
    <w:p w:rsidR="000D7E60" w:rsidRPr="00C21235" w:rsidRDefault="000D7E60" w:rsidP="00712E08">
      <w:pPr>
        <w:pStyle w:val="ListParagraph"/>
        <w:numPr>
          <w:ilvl w:val="0"/>
          <w:numId w:val="14"/>
        </w:numPr>
        <w:spacing w:after="120" w:line="240" w:lineRule="atLeast"/>
        <w:ind w:left="714" w:hanging="357"/>
        <w:contextualSpacing w:val="0"/>
        <w:jc w:val="both"/>
        <w:rPr>
          <w:rFonts w:ascii="Book Antiqua" w:hAnsi="Book Antiqua"/>
          <w:sz w:val="22"/>
          <w:szCs w:val="22"/>
        </w:rPr>
      </w:pPr>
      <w:r w:rsidRPr="00C21235">
        <w:rPr>
          <w:rFonts w:ascii="Book Antiqua" w:hAnsi="Book Antiqua"/>
          <w:sz w:val="22"/>
          <w:szCs w:val="22"/>
        </w:rPr>
        <w:t>di nominare</w:t>
      </w:r>
      <w:r>
        <w:rPr>
          <w:rFonts w:ascii="Book Antiqua" w:hAnsi="Book Antiqua"/>
          <w:sz w:val="22"/>
          <w:szCs w:val="22"/>
        </w:rPr>
        <w:t>,</w:t>
      </w:r>
      <w:r w:rsidRPr="00C21235">
        <w:rPr>
          <w:rFonts w:ascii="Book Antiqua" w:hAnsi="Book Antiqua"/>
          <w:sz w:val="22"/>
          <w:szCs w:val="22"/>
        </w:rPr>
        <w:t xml:space="preserve"> con decorrenza immediata</w:t>
      </w:r>
      <w:r>
        <w:rPr>
          <w:rFonts w:ascii="Book Antiqua" w:hAnsi="Book Antiqua"/>
          <w:sz w:val="22"/>
          <w:szCs w:val="22"/>
        </w:rPr>
        <w:t>,</w:t>
      </w:r>
      <w:r w:rsidRPr="00C21235">
        <w:rPr>
          <w:rFonts w:ascii="Book Antiqua" w:hAnsi="Book Antiqua"/>
          <w:sz w:val="22"/>
          <w:szCs w:val="22"/>
        </w:rPr>
        <w:t xml:space="preserve"> </w:t>
      </w:r>
      <w:r>
        <w:rPr>
          <w:rFonts w:ascii="Book Antiqua" w:hAnsi="Book Antiqua"/>
          <w:sz w:val="22"/>
          <w:szCs w:val="22"/>
        </w:rPr>
        <w:t>l’ing. Francesco Antonio Mancuso</w:t>
      </w:r>
      <w:r w:rsidRPr="00C21235">
        <w:rPr>
          <w:rFonts w:ascii="Book Antiqua" w:hAnsi="Book Antiqua"/>
          <w:sz w:val="22"/>
          <w:szCs w:val="22"/>
        </w:rPr>
        <w:t xml:space="preserve"> responsabile </w:t>
      </w:r>
      <w:r w:rsidRPr="00A26D9B">
        <w:rPr>
          <w:rFonts w:ascii="Book Antiqua" w:hAnsi="Book Antiqua"/>
          <w:i/>
          <w:sz w:val="22"/>
          <w:szCs w:val="22"/>
        </w:rPr>
        <w:t>ad interim</w:t>
      </w:r>
      <w:r>
        <w:rPr>
          <w:rFonts w:ascii="Book Antiqua" w:hAnsi="Book Antiqua"/>
          <w:sz w:val="22"/>
          <w:szCs w:val="22"/>
        </w:rPr>
        <w:t xml:space="preserve"> </w:t>
      </w:r>
      <w:r w:rsidRPr="00C21235">
        <w:rPr>
          <w:rFonts w:ascii="Book Antiqua" w:hAnsi="Book Antiqua"/>
          <w:sz w:val="22"/>
          <w:szCs w:val="22"/>
        </w:rPr>
        <w:t xml:space="preserve">dell’Unità di Direzione </w:t>
      </w:r>
      <w:r w:rsidRPr="00C21235">
        <w:rPr>
          <w:rFonts w:ascii="Book Antiqua" w:hAnsi="Book Antiqua"/>
          <w:bCs/>
          <w:sz w:val="22"/>
          <w:szCs w:val="22"/>
        </w:rPr>
        <w:t>“</w:t>
      </w:r>
      <w:r>
        <w:rPr>
          <w:rFonts w:ascii="Book Antiqua" w:hAnsi="Book Antiqua"/>
          <w:bCs/>
          <w:sz w:val="22"/>
          <w:szCs w:val="22"/>
        </w:rPr>
        <w:t>Manutenzione Urbana</w:t>
      </w:r>
      <w:r w:rsidRPr="00C21235">
        <w:rPr>
          <w:rFonts w:ascii="Book Antiqua" w:hAnsi="Book Antiqua"/>
          <w:bCs/>
          <w:sz w:val="22"/>
          <w:szCs w:val="22"/>
        </w:rPr>
        <w:t>”</w:t>
      </w:r>
      <w:r>
        <w:rPr>
          <w:rFonts w:ascii="Book Antiqua" w:hAnsi="Book Antiqua"/>
          <w:bCs/>
          <w:sz w:val="22"/>
          <w:szCs w:val="22"/>
        </w:rPr>
        <w:t>, con attribuzione delle linee di attività di cui alla scheda allegata</w:t>
      </w:r>
      <w:r w:rsidRPr="00C21235">
        <w:rPr>
          <w:rFonts w:ascii="Book Antiqua" w:hAnsi="Book Antiqua"/>
          <w:sz w:val="22"/>
          <w:szCs w:val="22"/>
        </w:rPr>
        <w:t>;</w:t>
      </w:r>
    </w:p>
    <w:p w:rsidR="000D7E60" w:rsidRPr="00C21235" w:rsidRDefault="000D7E60" w:rsidP="00712E08">
      <w:pPr>
        <w:pStyle w:val="ListParagraph"/>
        <w:numPr>
          <w:ilvl w:val="0"/>
          <w:numId w:val="14"/>
        </w:numPr>
        <w:spacing w:after="120" w:line="240" w:lineRule="atLeast"/>
        <w:jc w:val="both"/>
        <w:rPr>
          <w:rFonts w:ascii="Book Antiqua" w:hAnsi="Book Antiqua"/>
          <w:sz w:val="22"/>
          <w:szCs w:val="22"/>
        </w:rPr>
      </w:pPr>
      <w:r w:rsidRPr="00C21235">
        <w:rPr>
          <w:rFonts w:ascii="Book Antiqua" w:hAnsi="Book Antiqua"/>
          <w:sz w:val="22"/>
          <w:szCs w:val="22"/>
        </w:rPr>
        <w:t xml:space="preserve">di confermare, per il resto, in ogni sua parte il decreto sindacale n. </w:t>
      </w:r>
      <w:r>
        <w:rPr>
          <w:rFonts w:ascii="Book Antiqua" w:hAnsi="Book Antiqua"/>
          <w:sz w:val="22"/>
          <w:szCs w:val="22"/>
        </w:rPr>
        <w:t>16 del 26 gennaio 2017</w:t>
      </w:r>
      <w:r w:rsidRPr="00C21235">
        <w:rPr>
          <w:rFonts w:ascii="Book Antiqua" w:hAnsi="Book Antiqua"/>
          <w:sz w:val="22"/>
          <w:szCs w:val="22"/>
        </w:rPr>
        <w:t>.</w:t>
      </w:r>
    </w:p>
    <w:p w:rsidR="000D7E60" w:rsidRPr="00DD67C0" w:rsidRDefault="000D7E60" w:rsidP="00712E08">
      <w:pPr>
        <w:spacing w:after="120" w:line="240" w:lineRule="atLeast"/>
        <w:jc w:val="both"/>
        <w:rPr>
          <w:rFonts w:ascii="Book Antiqua" w:hAnsi="Book Antiqua"/>
          <w:sz w:val="22"/>
          <w:szCs w:val="22"/>
        </w:rPr>
      </w:pPr>
      <w:r w:rsidRPr="00DD67C0">
        <w:rPr>
          <w:rFonts w:ascii="Book Antiqua" w:hAnsi="Book Antiqua"/>
          <w:sz w:val="22"/>
          <w:szCs w:val="22"/>
        </w:rPr>
        <w:t>Il predetto dirigente, nell’esercizio delle funzioni, si avvarrà delle risorse umane che saranno assegnate con apposito provvedimento del Segretario Generale, nonché delle risorse finanziarie individuate nel Piano Esecutivo di Gestione per il perseg</w:t>
      </w:r>
      <w:r>
        <w:rPr>
          <w:rFonts w:ascii="Book Antiqua" w:hAnsi="Book Antiqua"/>
          <w:sz w:val="22"/>
          <w:szCs w:val="22"/>
        </w:rPr>
        <w:t>uimento degli obiettivi fissati.</w:t>
      </w:r>
    </w:p>
    <w:p w:rsidR="000D7E60" w:rsidRPr="00DD67C0" w:rsidRDefault="000D7E60" w:rsidP="00712E08">
      <w:pPr>
        <w:spacing w:after="120" w:line="240" w:lineRule="atLeast"/>
        <w:jc w:val="both"/>
        <w:rPr>
          <w:rFonts w:ascii="Book Antiqua" w:hAnsi="Book Antiqua"/>
          <w:sz w:val="22"/>
          <w:szCs w:val="22"/>
        </w:rPr>
      </w:pPr>
      <w:r w:rsidRPr="00DD67C0">
        <w:rPr>
          <w:rFonts w:ascii="Book Antiqua" w:hAnsi="Book Antiqua"/>
          <w:sz w:val="22"/>
          <w:szCs w:val="22"/>
        </w:rPr>
        <w:t>Il presente atto è trasmesso all</w:t>
      </w:r>
      <w:r>
        <w:rPr>
          <w:rFonts w:ascii="Book Antiqua" w:hAnsi="Book Antiqua"/>
          <w:sz w:val="22"/>
          <w:szCs w:val="22"/>
        </w:rPr>
        <w:t xml:space="preserve">e </w:t>
      </w:r>
      <w:r w:rsidRPr="00DD67C0">
        <w:rPr>
          <w:rFonts w:ascii="Book Antiqua" w:hAnsi="Book Antiqua"/>
          <w:sz w:val="22"/>
          <w:szCs w:val="22"/>
        </w:rPr>
        <w:t>Unità di Direzione “</w:t>
      </w:r>
      <w:r>
        <w:rPr>
          <w:rFonts w:ascii="Book Antiqua" w:hAnsi="Book Antiqua"/>
          <w:sz w:val="22"/>
          <w:szCs w:val="22"/>
        </w:rPr>
        <w:t>Risorse Istituzionali</w:t>
      </w:r>
      <w:r w:rsidRPr="00DD67C0">
        <w:rPr>
          <w:rFonts w:ascii="Book Antiqua" w:hAnsi="Book Antiqua"/>
          <w:sz w:val="22"/>
          <w:szCs w:val="22"/>
        </w:rPr>
        <w:t>” e “</w:t>
      </w:r>
      <w:r>
        <w:rPr>
          <w:rFonts w:ascii="Book Antiqua" w:hAnsi="Book Antiqua"/>
          <w:sz w:val="22"/>
          <w:szCs w:val="22"/>
        </w:rPr>
        <w:t>Risorse Finanziarie</w:t>
      </w:r>
      <w:r w:rsidRPr="00DD67C0">
        <w:rPr>
          <w:rFonts w:ascii="Book Antiqua" w:hAnsi="Book Antiqua"/>
          <w:sz w:val="22"/>
          <w:szCs w:val="22"/>
        </w:rPr>
        <w:t>” per i successivi adempimenti di competenza.</w:t>
      </w:r>
    </w:p>
    <w:p w:rsidR="000D7E60" w:rsidRPr="00DD67C0" w:rsidRDefault="000D7E60" w:rsidP="00712E08">
      <w:pPr>
        <w:spacing w:after="240"/>
        <w:jc w:val="both"/>
        <w:rPr>
          <w:rFonts w:ascii="Book Antiqua" w:hAnsi="Book Antiqua"/>
          <w:sz w:val="22"/>
          <w:szCs w:val="22"/>
        </w:rPr>
      </w:pPr>
      <w:r w:rsidRPr="00DD67C0">
        <w:rPr>
          <w:rFonts w:ascii="Book Antiqua" w:hAnsi="Book Antiqua"/>
          <w:sz w:val="22"/>
          <w:szCs w:val="22"/>
        </w:rPr>
        <w:t>Potenza, lì</w:t>
      </w:r>
      <w:r>
        <w:rPr>
          <w:rFonts w:ascii="Book Antiqua" w:hAnsi="Book Antiqua"/>
          <w:sz w:val="22"/>
          <w:szCs w:val="22"/>
        </w:rPr>
        <w:t xml:space="preserve"> 12</w:t>
      </w:r>
      <w:r w:rsidRPr="00DD67C0">
        <w:rPr>
          <w:rFonts w:ascii="Book Antiqua" w:hAnsi="Book Antiqua"/>
          <w:sz w:val="22"/>
          <w:szCs w:val="22"/>
        </w:rPr>
        <w:t xml:space="preserve"> </w:t>
      </w:r>
      <w:r>
        <w:rPr>
          <w:rFonts w:ascii="Book Antiqua" w:hAnsi="Book Antiqua"/>
          <w:sz w:val="22"/>
          <w:szCs w:val="22"/>
        </w:rPr>
        <w:t>dicembre 2017</w:t>
      </w:r>
    </w:p>
    <w:p w:rsidR="000D7E60" w:rsidRPr="00DD67C0" w:rsidRDefault="000D7E60" w:rsidP="00712E08">
      <w:pPr>
        <w:ind w:left="6804"/>
        <w:jc w:val="center"/>
        <w:rPr>
          <w:rFonts w:ascii="Book Antiqua" w:hAnsi="Book Antiqua"/>
          <w:smallCaps/>
          <w:sz w:val="22"/>
          <w:szCs w:val="22"/>
        </w:rPr>
      </w:pPr>
      <w:r w:rsidRPr="00DD67C0">
        <w:rPr>
          <w:rFonts w:ascii="Book Antiqua" w:hAnsi="Book Antiqua"/>
          <w:smallCaps/>
          <w:sz w:val="22"/>
          <w:szCs w:val="22"/>
        </w:rPr>
        <w:t>Il Sindaco</w:t>
      </w:r>
    </w:p>
    <w:p w:rsidR="000D7E60" w:rsidRPr="00DD67C0" w:rsidRDefault="000D7E60" w:rsidP="00712E08">
      <w:pPr>
        <w:ind w:left="6804"/>
        <w:jc w:val="center"/>
        <w:rPr>
          <w:rFonts w:ascii="Book Antiqua" w:hAnsi="Book Antiqua"/>
          <w:sz w:val="22"/>
          <w:szCs w:val="22"/>
        </w:rPr>
        <w:sectPr w:rsidR="000D7E60" w:rsidRPr="00DD67C0" w:rsidSect="00C21235">
          <w:footerReference w:type="default" r:id="rId8"/>
          <w:pgSz w:w="11906" w:h="16838"/>
          <w:pgMar w:top="1418" w:right="1418" w:bottom="1418" w:left="1418" w:header="709" w:footer="709" w:gutter="0"/>
          <w:cols w:space="708"/>
          <w:docGrid w:linePitch="360"/>
        </w:sectPr>
      </w:pPr>
      <w:r>
        <w:rPr>
          <w:rFonts w:ascii="Book Antiqua" w:hAnsi="Book Antiqua"/>
          <w:i/>
          <w:sz w:val="22"/>
          <w:szCs w:val="22"/>
        </w:rPr>
        <w:t>Ing. Dario De Luca</w:t>
      </w:r>
    </w:p>
    <w:p w:rsidR="000D7E60" w:rsidRPr="00087AB7" w:rsidRDefault="000D7E60" w:rsidP="00F935EA">
      <w:pPr>
        <w:pStyle w:val="Didefault"/>
        <w:spacing w:after="120" w:line="260" w:lineRule="atLeast"/>
        <w:jc w:val="both"/>
        <w:rPr>
          <w:rFonts w:ascii="Candara" w:hAnsi="Candara" w:cs="Times New Roman"/>
          <w:b/>
          <w:color w:val="auto"/>
          <w:sz w:val="26"/>
          <w:szCs w:val="26"/>
        </w:rPr>
      </w:pPr>
      <w:r w:rsidRPr="00087AB7">
        <w:rPr>
          <w:rFonts w:ascii="Candara" w:hAnsi="Candara" w:cs="Times New Roman"/>
          <w:b/>
          <w:color w:val="auto"/>
          <w:sz w:val="26"/>
          <w:szCs w:val="26"/>
        </w:rPr>
        <w:t>UNITÀ DI DIREZIONE “MANUTENZIONE URBANA”</w:t>
      </w:r>
    </w:p>
    <w:p w:rsidR="000D7E60" w:rsidRPr="00087AB7" w:rsidRDefault="000D7E60" w:rsidP="00372366">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 xml:space="preserve">Manutenzioni </w:t>
      </w:r>
    </w:p>
    <w:p w:rsidR="000D7E60" w:rsidRPr="00BA2022" w:rsidRDefault="000D7E60" w:rsidP="00372366">
      <w:pPr>
        <w:pStyle w:val="Didefault"/>
        <w:numPr>
          <w:ilvl w:val="0"/>
          <w:numId w:val="18"/>
        </w:numPr>
        <w:tabs>
          <w:tab w:val="clear" w:pos="0"/>
        </w:tabs>
        <w:spacing w:after="60" w:line="260" w:lineRule="atLeast"/>
        <w:jc w:val="both"/>
        <w:rPr>
          <w:rFonts w:ascii="Candara" w:hAnsi="Candara"/>
          <w:color w:val="auto"/>
        </w:rPr>
      </w:pPr>
      <w:r w:rsidRPr="00BA2022">
        <w:rPr>
          <w:rFonts w:ascii="Candara" w:hAnsi="Candara"/>
          <w:color w:val="auto"/>
        </w:rPr>
        <w:t xml:space="preserve"> Manutenzione straordinaria su tutti i beni immobili ad uso abitativo di proprietà:</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olor w:val="auto"/>
        </w:rPr>
        <w:t xml:space="preserve">sopralluoghi, accertamenti e verifiche tecniche, relazioni tecniche-economiche, </w:t>
      </w:r>
      <w:r w:rsidRPr="00087AB7">
        <w:rPr>
          <w:rFonts w:ascii="Candara" w:hAnsi="Candara" w:cs="Times New Roman"/>
          <w:color w:val="auto"/>
        </w:rPr>
        <w:t>predisposizioni di perizie e stime degli interventi  da effettuarsi;</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predisposizione di tutti gli atti amministrativi tecnici e contabili (determinazioni di prenotazione delle spese – scelta dei contraenti -  affidamenti dai lavori);</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direzione lavori, contabilità  e  misura,  e tutti gli atti necessari di rendicontazione finale;</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 xml:space="preserve">gestione rapporti con cassa DD. e PP.  per  lavori eseguiti con mutui, per il tramite dell’ufficio   bilancio dell’Ente. </w:t>
      </w:r>
    </w:p>
    <w:p w:rsidR="000D7E60" w:rsidRPr="00BA2022" w:rsidRDefault="000D7E60" w:rsidP="00372366">
      <w:pPr>
        <w:pStyle w:val="Didefault"/>
        <w:numPr>
          <w:ilvl w:val="0"/>
          <w:numId w:val="18"/>
        </w:numPr>
        <w:tabs>
          <w:tab w:val="clear" w:pos="0"/>
        </w:tabs>
        <w:spacing w:after="60" w:line="260" w:lineRule="atLeast"/>
        <w:jc w:val="both"/>
        <w:rPr>
          <w:rFonts w:ascii="Candara" w:hAnsi="Candara"/>
          <w:color w:val="auto"/>
        </w:rPr>
      </w:pPr>
      <w:r w:rsidRPr="00BA2022">
        <w:rPr>
          <w:rFonts w:ascii="Candara" w:hAnsi="Candara"/>
          <w:color w:val="auto"/>
        </w:rPr>
        <w:t>Manutenzione ordinaria  e straordinaria su tutti i beni immobili ad uso uffici  e diversi (Sedi Uffici Comunali, Teatro F. Stabile – Cappella Celestini -  Galleria Civica - Mercati coperti – Centro Sociale – Biblioteca per l’infanzia – Archivio Storico – Palazzetto del Volontariato –  ex scuole rurali  utilizzate in maniera diversa, ecc.) :</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sopralluoghi, accertamenti e  verifiche tecniche , relazioni tecniche-economiche, predisposizioni di progettazioni preliminari, definitive ed esecutive degli interventi  da effettuarsi;</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predisposizione di tutti gli atti amministrativi tecnici e contabili (determinazioni di prenotazione delle spese – scelta dei contraenti -  affidamenti dai lavori);</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direzione lavori, contabilità  e  misura,  e tutti gli atti necessari di rendicontazione finale;</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 xml:space="preserve">gestione rapporti con cassa DD. e PP.  per  lavori eseguiti con mutui, per il tramite dell’ufficio   Bilancio dell’Ente; </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lavori di adeguamento e messa in sicurezza degli immobili comunali;</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piccoli interventi di edilizia, e sugli impianti tecnologici e lavori diversi, eseguiti in economia diretta;</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verifica periodica e collaudi  su tutti gli immobili comunali (ove esistenti ) degli ascensori;</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verifica periodica  su tutti gli immobili comunali  degli impianti di messa a terra.</w:t>
      </w:r>
    </w:p>
    <w:p w:rsidR="000D7E60" w:rsidRPr="00BA2022" w:rsidRDefault="000D7E60" w:rsidP="00372366">
      <w:pPr>
        <w:pStyle w:val="Didefault"/>
        <w:numPr>
          <w:ilvl w:val="0"/>
          <w:numId w:val="18"/>
        </w:numPr>
        <w:tabs>
          <w:tab w:val="clear" w:pos="0"/>
        </w:tabs>
        <w:spacing w:after="60" w:line="260" w:lineRule="atLeast"/>
        <w:jc w:val="both"/>
        <w:rPr>
          <w:rFonts w:ascii="Candara" w:hAnsi="Candara"/>
          <w:color w:val="auto"/>
        </w:rPr>
      </w:pPr>
      <w:r w:rsidRPr="00BA2022">
        <w:rPr>
          <w:rFonts w:ascii="Candara" w:hAnsi="Candara"/>
          <w:color w:val="auto"/>
        </w:rPr>
        <w:t>Gestione e manutenzione  ordinaria, straordinaria, del Palazzo di Giustizia:</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conduzione degli impianti tecnologici, termici condizionamento, antincendio ,igienico sanitario, di sollevamento liquami, impianto di supervisione;</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conduzione degli impianti elettrici, di illuminazione generale, di illuminazione esterna, di forza motrice, di trasformazione MT/bt di produzione di energia elettrica, impianto rete trasmissione dati, impianto fotovoltaico rilevazione antincendio e orologi;</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controllo guardiania e  portierato;</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controllo pulizia interna ed esterna;</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 xml:space="preserve">predisposizione di tutti gli atti tecnico-amministrativi atti alla liquidazione dei corrispettivi del   dovuti per le prestazioni effettuate. </w:t>
      </w:r>
    </w:p>
    <w:p w:rsidR="000D7E60" w:rsidRPr="00BA2022" w:rsidRDefault="000D7E60" w:rsidP="00372366">
      <w:pPr>
        <w:pStyle w:val="Didefault"/>
        <w:numPr>
          <w:ilvl w:val="0"/>
          <w:numId w:val="18"/>
        </w:numPr>
        <w:tabs>
          <w:tab w:val="clear" w:pos="0"/>
        </w:tabs>
        <w:spacing w:after="60" w:line="260" w:lineRule="atLeast"/>
        <w:jc w:val="both"/>
        <w:rPr>
          <w:rFonts w:ascii="Candara" w:hAnsi="Candara"/>
          <w:color w:val="auto"/>
        </w:rPr>
      </w:pPr>
      <w:r w:rsidRPr="00BA2022">
        <w:rPr>
          <w:rFonts w:ascii="Candara" w:hAnsi="Candara"/>
          <w:color w:val="auto"/>
        </w:rPr>
        <w:t xml:space="preserve"> Gestione e manutenzione straordinaria della cittadella di Bucaletto:</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sopralluoghi, accertamenti e  verifiche tecniche , relazioni tecniche-economiche, predisposizioni di progettazioni preliminari, definitive ed esecutive degli interventi  da effettuarsi;</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conduzione dell’impianto antincendio  della cittadella di Bucaletto;</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predisposizione di tutti gli atti amministrativi tecnici e contabili (determinazioni di prenotazione delle spese – scelta dei contraenti -  affidamenti dai lavori );</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direzione lavori, contabilità  e  misura,  e tutti gli atti necessari di rendicontazione finale;</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predisposizione e consequenziali adempimenti per la verifica per i requisiti per la conferma o revoca dell’assegnazione del  prefabbricato ai sensi dell’art.4 del regolamento per l’assegnazione dei prefabbricati di C.da Bucaletto (approvato con Delibera di Consiglio Comunale n.45 del 2 aprile 1997);</w:t>
      </w:r>
    </w:p>
    <w:p w:rsidR="000D7E60" w:rsidRPr="00CB236B"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CB236B">
        <w:rPr>
          <w:rFonts w:ascii="Candara" w:hAnsi="Candara" w:cs="Times New Roman"/>
          <w:color w:val="auto"/>
        </w:rPr>
        <w:t>predisposizione e consequenziali adempimenti, ai sensi dell'art. 39, comma l, della L. R. n.24/2007, come modificato dall'art. 51 della L. R.  n. 4/2015, per l'assegnazione in sanatoria degli alloggi occupati senza titolo.</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Manutenzione  ordinaria e straordinaria degli impianti sportivi (Piscina Comunale – Palestra Caizzo – Palestra Bramante – Palestra Vito Lepore – Complesso Sportivo Via Roma – Palestra ex Enaoli – Campo Sportivo Viviani – ecc.):</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conduzione degli impianti tecnologici, termici condizionamento,antincendio,igienico sanitario, di  sollevamento liquami, impianto di supervisione;</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conduzione degli impianti elettrici, di illuminazione generale, di illuminazione esterna, di forza motrice, di trasformazione MT/bt di produzione di energia elettrica, impianto rete trasmissione dati, impianto fotovoltaico rilevazione antincendio e orologi;</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 xml:space="preserve">predisposizione di tutti gli atti tecnico-amministrativi atti alla liquidazione dei corrispettivi del   dovuti per le prestazioni effettuate </w:t>
      </w:r>
    </w:p>
    <w:p w:rsidR="000D7E60" w:rsidRPr="00BA2022" w:rsidRDefault="000D7E60" w:rsidP="00372366">
      <w:pPr>
        <w:pStyle w:val="Didefault"/>
        <w:numPr>
          <w:ilvl w:val="0"/>
          <w:numId w:val="18"/>
        </w:numPr>
        <w:tabs>
          <w:tab w:val="clear" w:pos="0"/>
        </w:tabs>
        <w:spacing w:after="60" w:line="260" w:lineRule="atLeast"/>
        <w:jc w:val="both"/>
        <w:rPr>
          <w:rFonts w:ascii="Candara" w:hAnsi="Candara"/>
          <w:color w:val="auto"/>
        </w:rPr>
      </w:pPr>
      <w:r w:rsidRPr="00BA2022">
        <w:rPr>
          <w:rFonts w:ascii="Candara" w:hAnsi="Candara"/>
          <w:color w:val="auto"/>
        </w:rPr>
        <w:t>Manutenzione impianti meccanizzati</w:t>
      </w:r>
    </w:p>
    <w:p w:rsidR="000D7E60" w:rsidRPr="00BA2022" w:rsidRDefault="000D7E60" w:rsidP="00372366">
      <w:pPr>
        <w:pStyle w:val="Didefault"/>
        <w:numPr>
          <w:ilvl w:val="0"/>
          <w:numId w:val="18"/>
        </w:numPr>
        <w:tabs>
          <w:tab w:val="clear" w:pos="0"/>
        </w:tabs>
        <w:spacing w:after="60" w:line="260" w:lineRule="atLeast"/>
        <w:jc w:val="both"/>
        <w:rPr>
          <w:rFonts w:ascii="Candara" w:hAnsi="Candara"/>
          <w:color w:val="auto"/>
        </w:rPr>
      </w:pPr>
      <w:r w:rsidRPr="00BA2022">
        <w:rPr>
          <w:rFonts w:ascii="Candara" w:hAnsi="Candara"/>
          <w:color w:val="auto"/>
        </w:rPr>
        <w:t>Logistica degli ambienti di lavoro:</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curare la dislocazione più funzionale degli uffici sul territorio attraverso l’analisi delle organizzazione e dei rapporti funzionali fra le unità di direzione;</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s="Times New Roman"/>
          <w:color w:val="auto"/>
        </w:rPr>
      </w:pPr>
      <w:r w:rsidRPr="00087AB7">
        <w:rPr>
          <w:rFonts w:ascii="Candara" w:hAnsi="Candara" w:cs="Times New Roman"/>
          <w:color w:val="auto"/>
        </w:rPr>
        <w:t>provvedere alla distribuzione degli spazi alle singole U. D. in ragione delle risorse umane e delle professionalità  e gli assessori di riferimento;</w:t>
      </w:r>
    </w:p>
    <w:p w:rsidR="000D7E60" w:rsidRPr="00087AB7" w:rsidRDefault="000D7E60" w:rsidP="00372366">
      <w:pPr>
        <w:pStyle w:val="Didefault"/>
        <w:numPr>
          <w:ilvl w:val="0"/>
          <w:numId w:val="16"/>
        </w:numPr>
        <w:tabs>
          <w:tab w:val="clear" w:pos="1440"/>
        </w:tabs>
        <w:spacing w:line="260" w:lineRule="atLeast"/>
        <w:ind w:left="993" w:hanging="284"/>
        <w:jc w:val="both"/>
        <w:rPr>
          <w:rFonts w:ascii="Candara" w:hAnsi="Candara"/>
          <w:color w:val="auto"/>
        </w:rPr>
      </w:pPr>
      <w:r w:rsidRPr="00087AB7">
        <w:rPr>
          <w:rFonts w:ascii="Candara" w:hAnsi="Candara" w:cs="Times New Roman"/>
          <w:color w:val="auto"/>
        </w:rPr>
        <w:t>obbiettivo è ottimizzare il lavoro degli uffici, la correlazione fra loro, ridurre i costi energetici per il funzionamento di alcuni edifici, liberare altri immobili da alienare e/o da</w:t>
      </w:r>
      <w:r w:rsidRPr="00087AB7">
        <w:rPr>
          <w:rFonts w:ascii="Candara" w:hAnsi="Candara"/>
          <w:color w:val="auto"/>
        </w:rPr>
        <w:t xml:space="preserve"> utilizzare per altre funzioni. </w:t>
      </w:r>
    </w:p>
    <w:p w:rsidR="000D7E60" w:rsidRPr="00087AB7" w:rsidRDefault="000D7E60" w:rsidP="00372366">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 xml:space="preserve">Edilizia scolastica </w:t>
      </w:r>
    </w:p>
    <w:p w:rsidR="000D7E60" w:rsidRPr="00087AB7" w:rsidRDefault="000D7E60" w:rsidP="00372366">
      <w:pPr>
        <w:pStyle w:val="Didefault"/>
        <w:spacing w:after="60" w:line="260" w:lineRule="atLeast"/>
        <w:ind w:firstLine="142"/>
        <w:jc w:val="both"/>
        <w:rPr>
          <w:rFonts w:ascii="Candara" w:hAnsi="Candara"/>
          <w:color w:val="auto"/>
        </w:rPr>
      </w:pPr>
      <w:r w:rsidRPr="00087AB7">
        <w:rPr>
          <w:rFonts w:ascii="Candara" w:hAnsi="Candara"/>
          <w:color w:val="auto"/>
        </w:rPr>
        <w:t>Gestione edilizia scolastica e sociale (asili nido):</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osservatorio permanente edilizia scolastica attraverso razionalizzazioni operative innovative nell’ambito della qualità e della sicurezza finalizzate all’attuazione di una politica di miglioramento continuo, rivolta alla riduzione dei costi di manutenzione, dei costi di esercizio e dei consumi energetici;</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interventi di manutenzione ordinaria, con squadra di lavoratori dell’Ente, e straordinaria delle strutture scolastiche di competenza;</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redazione di studi di fattibilità, progettazione preliminare, definitiva, esecutiva, direzione lavori e collaudo relativi alla messa a norma delle strutture scolastiche ed adeguamento degli impianti termici, tecnologici e speciali (antincendio);</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attivazione procedure per ricerca finanziamenti per adeguamento strutture scolastiche: Ministero dell’Università e della Ricerca; Presidenza del Consiglio dei Ministri; Regione Basilicata;</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attuazione, in collaborazione con l’ufficio Gare, di procedure di appalto di evidenza pubblica e negoziate;</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predisposizioni schemi di deliberazioni, espressione dei relativi pareri di competenza ed adozioni dei successivi atti di gestione comprese le contabilizzazioni e le liquidazioni;</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attivazione delle procedure inerenti l’Autorità di Vigilanza sui Contratti Pubblici di Lavori, Servizi e Forniture;</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cura degli atti amministrativi e contabili per l’acquisizione di servizi, lavori e forniture;</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collaborazione e supporto alle Dirigenze Scolastiche e ai loro Responsabili della Sicurezza al fine di conseguire reali risultati di miglioramento della sicurezza;</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bCs/>
          <w:color w:val="auto"/>
        </w:rPr>
      </w:pPr>
      <w:r w:rsidRPr="00087AB7">
        <w:rPr>
          <w:rFonts w:ascii="Candara" w:hAnsi="Candara"/>
          <w:color w:val="auto"/>
        </w:rPr>
        <w:t>supporto tecnico all’U.D. Istruzione sulle problematiche tecniche e di sicurezza delle strutture scolastiche di competenza;</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bCs/>
          <w:color w:val="auto"/>
        </w:rPr>
        <w:t xml:space="preserve">realizzazione </w:t>
      </w:r>
      <w:r w:rsidRPr="00087AB7">
        <w:rPr>
          <w:rFonts w:ascii="Candara" w:hAnsi="Candara"/>
          <w:color w:val="auto"/>
        </w:rPr>
        <w:t>di un sistema informativo per trattare, classificare, ritrovare le informazioni relative al patrimonio scolastico, utilizzando soprattutto tecnologie informatiche;</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monitoraggio di tutti gli impianti termici delle strutture scolastiche in conformità all’art.7 del D. Lgs.192 del 19/08/2005, verificandone lo stato d'uso, l'adeguatezza alle norme di sicurezza e dando impulso ad una adeguata politica di manutenzione predittiva per migliorarne rendimento e continuità di funzionamento;</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attività di gestione e verifica periodica dell’efficienza e della funzionalità degli impianti elettrici in conformità al DPR 37/2008 (ex L. 46/90);</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gestione delle procedure per la verifiche degli impianti ascensore ubicati presso le strutture scolastiche.</w:t>
      </w:r>
    </w:p>
    <w:p w:rsidR="000D7E60" w:rsidRPr="00087AB7" w:rsidRDefault="000D7E60" w:rsidP="00372366">
      <w:pPr>
        <w:pStyle w:val="Didefault"/>
        <w:numPr>
          <w:ilvl w:val="0"/>
          <w:numId w:val="18"/>
        </w:numPr>
        <w:tabs>
          <w:tab w:val="clear" w:pos="0"/>
        </w:tabs>
        <w:spacing w:after="120" w:line="260" w:lineRule="atLeast"/>
        <w:rPr>
          <w:rFonts w:ascii="Candara" w:hAnsi="Candara"/>
          <w:color w:val="auto"/>
        </w:rPr>
      </w:pPr>
      <w:r w:rsidRPr="00087AB7">
        <w:rPr>
          <w:rFonts w:ascii="Candara" w:hAnsi="Candara"/>
          <w:color w:val="auto"/>
        </w:rPr>
        <w:t>supporto tecnico-amministrativo alle Dirigenze Scolastiche finalizzate al rilascio e/o rinnovo delle certificazioni di prevenzione incendi.</w:t>
      </w:r>
    </w:p>
    <w:p w:rsidR="000D7E60" w:rsidRPr="00087AB7" w:rsidRDefault="000D7E60" w:rsidP="00372366">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Sicurezza, salubrità, qualità dei luoghi di lavoro</w:t>
      </w:r>
    </w:p>
    <w:p w:rsidR="000D7E60" w:rsidRPr="00087AB7" w:rsidRDefault="000D7E60" w:rsidP="00372366">
      <w:pPr>
        <w:pStyle w:val="Didefault"/>
        <w:spacing w:after="60" w:line="260" w:lineRule="atLeast"/>
        <w:ind w:firstLine="142"/>
        <w:jc w:val="both"/>
        <w:rPr>
          <w:rFonts w:ascii="Candara" w:hAnsi="Candara"/>
          <w:color w:val="auto"/>
        </w:rPr>
      </w:pPr>
      <w:r w:rsidRPr="00087AB7">
        <w:rPr>
          <w:rFonts w:ascii="Candara" w:hAnsi="Candara"/>
          <w:color w:val="auto"/>
        </w:rPr>
        <w:t>Provvede a:</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bCs/>
          <w:color w:val="auto"/>
        </w:rPr>
        <w:t>supporto ai Dirigenti “Datori di lavoro” dell’Ente per l’attuazione degli adempimenti relativi alle problematiche sulla sicurezza e prevenzione dai rischi sui luoghi di lavoro in cui operano i propri dipendenti</w:t>
      </w:r>
      <w:r w:rsidRPr="00087AB7">
        <w:rPr>
          <w:rFonts w:ascii="Candara" w:hAnsi="Candara"/>
          <w:color w:val="auto"/>
        </w:rPr>
        <w:t xml:space="preserve"> ex D.lgs. n. 81/2008;</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bCs/>
          <w:color w:val="auto"/>
        </w:rPr>
      </w:pPr>
      <w:r w:rsidRPr="00087AB7">
        <w:rPr>
          <w:rFonts w:ascii="Candara" w:hAnsi="Candara"/>
          <w:color w:val="auto"/>
        </w:rPr>
        <w:t xml:space="preserve">gestione rapporti con il Medico Competente e con gli Enti preposti al controllo delle condizioni di abilità/inabilità alle mansioni del personale dipendente e la gestione delle relative pratiche, in collaborazione con i </w:t>
      </w:r>
      <w:r w:rsidRPr="00087AB7">
        <w:rPr>
          <w:rFonts w:ascii="Candara" w:hAnsi="Candara"/>
          <w:bCs/>
          <w:color w:val="auto"/>
        </w:rPr>
        <w:t>Dirigenti “Datori di lavoro”</w:t>
      </w:r>
      <w:r w:rsidRPr="00087AB7">
        <w:rPr>
          <w:rFonts w:ascii="Candara" w:hAnsi="Candara"/>
          <w:color w:val="auto"/>
        </w:rPr>
        <w:t xml:space="preserve">;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bCs/>
          <w:color w:val="auto"/>
        </w:rPr>
      </w:pPr>
      <w:r w:rsidRPr="00087AB7">
        <w:rPr>
          <w:rFonts w:ascii="Candara" w:hAnsi="Candara"/>
          <w:bCs/>
          <w:color w:val="auto"/>
        </w:rPr>
        <w:t xml:space="preserve">coordinamento delle figure </w:t>
      </w:r>
      <w:r w:rsidRPr="00087AB7">
        <w:rPr>
          <w:rFonts w:ascii="Candara" w:hAnsi="Candara"/>
          <w:bCs/>
          <w:i/>
          <w:color w:val="auto"/>
        </w:rPr>
        <w:t>sensibili</w:t>
      </w:r>
      <w:r w:rsidRPr="00087AB7">
        <w:rPr>
          <w:rFonts w:ascii="Candara" w:hAnsi="Candara"/>
          <w:bCs/>
          <w:color w:val="auto"/>
        </w:rPr>
        <w:t xml:space="preserve"> della sicurezza</w:t>
      </w:r>
      <w:r w:rsidRPr="00087AB7">
        <w:rPr>
          <w:rFonts w:ascii="Candara" w:hAnsi="Candara"/>
          <w:color w:val="auto"/>
        </w:rPr>
        <w:t>: Addetti interni al Servizio di Emergenza, Antincendio e Primo Soccorso; Addetti al Servizio di Prevenzione e Protezione; Medico Competente; Consulenti specialistici (impiantisti, strutturali, antincendio, igiene);</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bCs/>
          <w:color w:val="auto"/>
        </w:rPr>
      </w:pPr>
      <w:r w:rsidRPr="00087AB7">
        <w:rPr>
          <w:rFonts w:ascii="Candara" w:hAnsi="Candara"/>
          <w:bCs/>
          <w:color w:val="auto"/>
        </w:rPr>
        <w:t>definizione degli interventi di sensibilizzazione alla sicurezza e alla tutela della salute</w:t>
      </w:r>
      <w:r w:rsidRPr="00087AB7">
        <w:rPr>
          <w:rFonts w:ascii="Candara" w:hAnsi="Candara"/>
          <w:color w:val="auto"/>
        </w:rPr>
        <w:t xml:space="preserve"> per le figure apicali e integrazione degli stessi nei programmi di formazione manageriale dell’Amministrazione;</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bCs/>
          <w:color w:val="auto"/>
        </w:rPr>
        <w:t>elaborazione dei Documenti di valutazione dei rischi, ai sensi degli artt. 17 e 28 del D.lgs. 81/08, secondo le indicazioni dei Dirigenti “Datori di lavoro” dell’Ente, previa individuazione dei fattori di rischio, loro valutazione ed individuazione delle misure per la sicurezza e la salubrità delle sedi di lavoro dell'Ente;</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 xml:space="preserve">revisione e/o approfondimento della documentazione relativa alla sicurezza in edifici o specifici ambienti, sedi di lavoro di dipendenti comunali.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progettazione e/o aggiornamento Piani di Emergenza e prove di evacuazione, in collaborazione con il Responsabile di Protezione Civile;</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partecipazione alle consultazioni in materia di tutela della salute e sicurezza sul lavoro, nonché alle riunioni periodiche, di cui all'articolo 35 del D.Lgs.81/08;</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progettazione corsi di formazione e informazione del personale in materia di sicurezza sui luoghi di lavoro, svolta utilizzando le professionalità presenti nel Servizio di Prevenzione e Protezione, o ricorrendo a Enti o Organismi specializzati nella didattica sulla sicurezza di cui alle disposizioni del D.Lgs. 81/08;</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bCs/>
          <w:color w:val="auto"/>
        </w:rPr>
      </w:pPr>
      <w:r w:rsidRPr="00087AB7">
        <w:rPr>
          <w:rFonts w:ascii="Candara" w:hAnsi="Candara"/>
          <w:color w:val="auto"/>
        </w:rPr>
        <w:t>elaborazione, per quanto di competenza, delle misure preventive e protettive di cui all'articolo 28, comma 2, e i sistemi di controllo di tali misure;</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bCs/>
          <w:color w:val="auto"/>
        </w:rPr>
      </w:pPr>
      <w:r w:rsidRPr="00087AB7">
        <w:rPr>
          <w:rFonts w:ascii="Candara" w:hAnsi="Candara"/>
          <w:bCs/>
          <w:color w:val="auto"/>
        </w:rPr>
        <w:t xml:space="preserve">verifica sulla corretta attuazione dell'art. 26 del D.lgs. 81/08 </w:t>
      </w:r>
      <w:r w:rsidRPr="00087AB7">
        <w:rPr>
          <w:rFonts w:ascii="Candara" w:hAnsi="Candara"/>
          <w:color w:val="auto"/>
        </w:rPr>
        <w:t>in caso di contratto d'appalto o contratto d'opera da parte dell’Ente per l'affidamento di lavori e servizi ad imprese appaltatrici o a lavoratori autonomi ed elaborazione del DUVRI (documento di valutazione dei rischi interferenziale);</w:t>
      </w:r>
    </w:p>
    <w:p w:rsidR="000D7E60" w:rsidRPr="00087AB7" w:rsidRDefault="000D7E60" w:rsidP="00372366">
      <w:pPr>
        <w:pStyle w:val="Didefault"/>
        <w:numPr>
          <w:ilvl w:val="0"/>
          <w:numId w:val="18"/>
        </w:numPr>
        <w:tabs>
          <w:tab w:val="clear" w:pos="0"/>
        </w:tabs>
        <w:spacing w:after="120" w:line="260" w:lineRule="atLeast"/>
        <w:rPr>
          <w:rFonts w:ascii="Candara" w:hAnsi="Candara"/>
          <w:bCs/>
          <w:color w:val="auto"/>
        </w:rPr>
      </w:pPr>
      <w:r w:rsidRPr="00087AB7">
        <w:rPr>
          <w:rFonts w:ascii="Candara" w:hAnsi="Candara"/>
          <w:bCs/>
          <w:color w:val="auto"/>
        </w:rPr>
        <w:t>cura delle relazioni istituzionali</w:t>
      </w:r>
      <w:r w:rsidRPr="00087AB7">
        <w:rPr>
          <w:rFonts w:ascii="Candara" w:hAnsi="Candara"/>
          <w:color w:val="auto"/>
        </w:rPr>
        <w:t xml:space="preserve"> in materia di sicurezza con Prefettura, MIUR - Ufficio Scolastico Regionale; Assessorato Regionale competente, Direzioni Scolastiche; </w:t>
      </w:r>
    </w:p>
    <w:p w:rsidR="000D7E60" w:rsidRPr="00087AB7" w:rsidRDefault="000D7E60" w:rsidP="00372366">
      <w:pPr>
        <w:pStyle w:val="Didefault"/>
        <w:numPr>
          <w:ilvl w:val="0"/>
          <w:numId w:val="18"/>
        </w:numPr>
        <w:tabs>
          <w:tab w:val="clear" w:pos="0"/>
        </w:tabs>
        <w:spacing w:after="120" w:line="260" w:lineRule="atLeast"/>
        <w:rPr>
          <w:rFonts w:ascii="Candara" w:hAnsi="Candara"/>
          <w:bCs/>
          <w:color w:val="auto"/>
        </w:rPr>
      </w:pPr>
      <w:r w:rsidRPr="00087AB7">
        <w:rPr>
          <w:rFonts w:ascii="Candara" w:hAnsi="Candara"/>
          <w:bCs/>
          <w:color w:val="auto"/>
        </w:rPr>
        <w:t>attivazione di relazioni istituzionali con Enti esterni (INAIL, ASP, Vigili del Fuoco, SIAN) al fine di migliorare i rapporti con gli organi di vigilanza e predisporre percorsi condivisi di miglioramento della sicurezza negli edifici pubblici.</w:t>
      </w:r>
    </w:p>
    <w:p w:rsidR="000D7E60" w:rsidRPr="00087AB7" w:rsidRDefault="000D7E60" w:rsidP="00372366">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 xml:space="preserve">Igiene e prevenzione ambientale </w:t>
      </w:r>
    </w:p>
    <w:p w:rsidR="000D7E60" w:rsidRPr="00087AB7" w:rsidRDefault="000D7E60" w:rsidP="00372366">
      <w:pPr>
        <w:pStyle w:val="Didefault"/>
        <w:spacing w:after="60" w:line="260" w:lineRule="atLeast"/>
        <w:ind w:firstLine="142"/>
        <w:rPr>
          <w:rFonts w:ascii="Candara" w:hAnsi="Candara"/>
          <w:color w:val="auto"/>
        </w:rPr>
      </w:pPr>
      <w:r w:rsidRPr="00087AB7">
        <w:rPr>
          <w:rFonts w:ascii="Candara" w:hAnsi="Candara"/>
          <w:color w:val="auto"/>
        </w:rPr>
        <w:t xml:space="preserve">Provvede a: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 xml:space="preserve">anagrafica siti inquinanti e discariche (suolo e sottosuolo);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 xml:space="preserve">scarichi abusivi;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 xml:space="preserve">gestione delle problematiche connesse alla presenza di animali e diffusione insetti (randagismo, derattizzazione, ecc.);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 xml:space="preserve">gestione del servizio del canile comunale;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 xml:space="preserve">rapporti con i fornitori di servizi in materia di igiene ambientale e smaltimento dei R.S.U. ivi compresi i rapporti con le società partecipate dell’ente attinenti la materia trattata;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 xml:space="preserve">esercizio dell’attività di regolazione in materia ambientale di inquinamento atmosferico, acqua, suolo, acustico ed elettromagnetico, di sfruttamento delle risorse e di difesa del suolo;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 xml:space="preserve">rilascio di autorizzazioni e/o pareri ambientali in materia di acustica, atmosfera, suolo, cave ed attività estrattive;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 xml:space="preserve">autorizzazione acque superficiali;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 xml:space="preserve">collaborazione e supporto con l’Unità di Direzione “Assetto del Territorio” per la formazione degli strumenti Urbanistici in genere;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 xml:space="preserve">rischio idraulico e idrogeologico, difesa del suolo e valutazione impatto ambientale;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 xml:space="preserve">esercizio delle attività di programmazione e comunicazione in campo ambientale , tutela e risanamento ambientale (zonizzazione acustica piano di localizzazione antenne);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 xml:space="preserve">esercizio nelle attività di prevenzione dei rischi Ambientali, Idraulico, Sismico, Alluvionale;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 xml:space="preserve">collaborazione, con la Protezione Civile, alle attività di pianificazione, monitoraggio informazione e comunicazione piano di emergenza comunale;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 xml:space="preserve">autorizzazioni in materia paesaggistica, culturale e ambientale;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 xml:space="preserve">la promozione di campagne di formazione ed educazione ambientale, destinate alla cittadinanza nonché alle associazioni di categoria;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svolge tutte le attività connesse relative alla manutenzione ed alla pulizia di fontane, fossi e canali;</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s="Times New Roman"/>
          <w:color w:val="auto"/>
        </w:rPr>
      </w:pPr>
      <w:r w:rsidRPr="00087AB7">
        <w:rPr>
          <w:rFonts w:ascii="Candara" w:hAnsi="Candara"/>
          <w:color w:val="auto"/>
        </w:rPr>
        <w:t>provvede ad attrezzare gli spazi pubblici, curandone la progettazione, riqualificazione e realizzazione di aiuole e manufatti fissi o mobili funzionali al completamento del disegno urbanistico ed architettonico</w:t>
      </w:r>
      <w:r w:rsidRPr="00087AB7">
        <w:rPr>
          <w:rFonts w:ascii="Candara" w:hAnsi="Candara" w:cs="Times New Roman"/>
          <w:color w:val="auto"/>
        </w:rPr>
        <w:t xml:space="preserve"> della città;</w:t>
      </w:r>
    </w:p>
    <w:p w:rsidR="000D7E60" w:rsidRPr="00087AB7" w:rsidRDefault="000D7E60" w:rsidP="00372366">
      <w:pPr>
        <w:pStyle w:val="Didefault"/>
        <w:numPr>
          <w:ilvl w:val="0"/>
          <w:numId w:val="18"/>
        </w:numPr>
        <w:tabs>
          <w:tab w:val="clear" w:pos="0"/>
        </w:tabs>
        <w:jc w:val="both"/>
        <w:rPr>
          <w:rFonts w:ascii="Candara" w:hAnsi="Candara"/>
          <w:color w:val="auto"/>
        </w:rPr>
      </w:pPr>
      <w:r w:rsidRPr="00087AB7">
        <w:rPr>
          <w:rFonts w:ascii="Candara" w:hAnsi="Candara"/>
          <w:color w:val="auto"/>
        </w:rPr>
        <w:t xml:space="preserve">svolge le attività inerenti la materia degli ascensori, ivi compresa la verifica ed il deposito dei progetti relativi agli impianti tecnologici interni agli edifici privati. </w:t>
      </w:r>
    </w:p>
    <w:p w:rsidR="000D7E60" w:rsidRPr="00087AB7" w:rsidRDefault="000D7E60" w:rsidP="00372366">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Depenalizzazione</w:t>
      </w:r>
    </w:p>
    <w:p w:rsidR="000D7E60" w:rsidRPr="00087AB7" w:rsidRDefault="000D7E60" w:rsidP="00372366">
      <w:pPr>
        <w:pStyle w:val="Didefault"/>
        <w:spacing w:after="120" w:line="260" w:lineRule="atLeast"/>
        <w:ind w:left="142"/>
        <w:jc w:val="both"/>
        <w:rPr>
          <w:rFonts w:ascii="Candara" w:hAnsi="Candara"/>
          <w:color w:val="auto"/>
        </w:rPr>
      </w:pPr>
      <w:r w:rsidRPr="00087AB7">
        <w:rPr>
          <w:rFonts w:ascii="Candara" w:hAnsi="Candara"/>
          <w:color w:val="auto"/>
        </w:rPr>
        <w:t>Alla U.D.  è  attestata l’attività di depenalizzazione connessa alle tematiche trattate ai sensi della legge n.689/ 81 e successive modifiche e integrazioni.</w:t>
      </w:r>
    </w:p>
    <w:p w:rsidR="000D7E60" w:rsidRPr="00087AB7" w:rsidRDefault="000D7E60" w:rsidP="00372366">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 xml:space="preserve">Energia </w:t>
      </w:r>
    </w:p>
    <w:p w:rsidR="000D7E60" w:rsidRPr="00087AB7" w:rsidRDefault="000D7E60" w:rsidP="00372366">
      <w:pPr>
        <w:pStyle w:val="Default"/>
        <w:spacing w:after="60"/>
        <w:ind w:left="708" w:hanging="566"/>
        <w:jc w:val="both"/>
        <w:rPr>
          <w:color w:val="auto"/>
          <w:sz w:val="22"/>
          <w:szCs w:val="22"/>
        </w:rPr>
      </w:pPr>
      <w:r w:rsidRPr="00087AB7">
        <w:rPr>
          <w:color w:val="auto"/>
          <w:sz w:val="22"/>
          <w:szCs w:val="22"/>
        </w:rPr>
        <w:t xml:space="preserve">Provvede a: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 xml:space="preserve">monitoraggio, programmazione ed attuazione del piano energetico cittadino, anche mediante promozione di attività di risparmio energetico e l’uso di energie alternative;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 xml:space="preserve">gestione tecnica e amministrativa delle forniture di energia elettrica per tutti i punti di prelievo del Comune di Potenza;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svolge/segue la manutenzione ordinaria e straordinaria degli impianti della pubblica  illuminazione.</w:t>
      </w:r>
    </w:p>
    <w:p w:rsidR="000D7E60" w:rsidRPr="00087AB7" w:rsidRDefault="000D7E60" w:rsidP="00372366">
      <w:pPr>
        <w:pStyle w:val="Didefault"/>
        <w:spacing w:before="24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 xml:space="preserve">Autorizzazioni sanitarie </w:t>
      </w:r>
    </w:p>
    <w:p w:rsidR="000D7E60" w:rsidRPr="00087AB7" w:rsidRDefault="000D7E60" w:rsidP="00372366">
      <w:pPr>
        <w:pStyle w:val="Default"/>
        <w:ind w:left="709" w:hanging="567"/>
        <w:jc w:val="both"/>
        <w:rPr>
          <w:color w:val="auto"/>
          <w:sz w:val="22"/>
          <w:szCs w:val="22"/>
        </w:rPr>
      </w:pPr>
      <w:r w:rsidRPr="00087AB7">
        <w:rPr>
          <w:color w:val="auto"/>
          <w:sz w:val="22"/>
          <w:szCs w:val="22"/>
        </w:rPr>
        <w:t xml:space="preserve">Provvede a: </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alle  autorizzazioni sanitarie quando il cittadino intende esercitare attività soggette per legge a autorizzazione;</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a disciplinare i requisiti minimi e criteri per le  autorizzazioni sanitarie temporanee;</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a stabilire la modalità di richiesta per il rilascio dell’autorizzazione, la modalità di erogazione e la documentazione da presentare;</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alla programmazione Territoriale Farmaceutica;</w:t>
      </w:r>
    </w:p>
    <w:p w:rsidR="000D7E60" w:rsidRPr="00087AB7"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 xml:space="preserve">alle autorizzazioni al trasferimento e al decentramento delle Farmacie. </w:t>
      </w:r>
    </w:p>
    <w:p w:rsidR="000D7E60" w:rsidRPr="00087AB7" w:rsidRDefault="000D7E60" w:rsidP="00372366">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 xml:space="preserve">Verde pubblico e parchi </w:t>
      </w:r>
    </w:p>
    <w:p w:rsidR="000D7E60" w:rsidRPr="00087AB7" w:rsidRDefault="000D7E60" w:rsidP="00372366">
      <w:pPr>
        <w:pStyle w:val="Didefault"/>
        <w:numPr>
          <w:ilvl w:val="0"/>
          <w:numId w:val="18"/>
        </w:numPr>
        <w:tabs>
          <w:tab w:val="clear" w:pos="0"/>
        </w:tabs>
        <w:spacing w:after="120" w:line="260" w:lineRule="atLeast"/>
        <w:ind w:left="714" w:hanging="357"/>
        <w:jc w:val="both"/>
        <w:rPr>
          <w:rFonts w:ascii="Candara" w:hAnsi="Candara"/>
          <w:color w:val="auto"/>
        </w:rPr>
      </w:pPr>
      <w:r w:rsidRPr="00087AB7">
        <w:rPr>
          <w:rFonts w:ascii="Candara" w:hAnsi="Candara"/>
          <w:color w:val="auto"/>
        </w:rPr>
        <w:t xml:space="preserve">provvede a gestire, sia sotto il profilo contabile amministrativo sia sotto quello tecnico manutentivo, gli spazi verdi della Città, curando in particolare la manutenzione di parchi e aree cittadine destinate a “verde pubblico” ivi comprese le annesse attrezzature di arredo. </w:t>
      </w:r>
    </w:p>
    <w:p w:rsidR="000D7E60" w:rsidRPr="00087AB7" w:rsidRDefault="000D7E60" w:rsidP="00372366">
      <w:pPr>
        <w:pStyle w:val="Didefault"/>
        <w:spacing w:before="240" w:after="120" w:line="260" w:lineRule="atLeast"/>
        <w:rPr>
          <w:rFonts w:ascii="Candara" w:hAnsi="Candara" w:cs="Times New Roman"/>
          <w:b/>
          <w:bCs/>
          <w:i/>
          <w:color w:val="auto"/>
          <w:sz w:val="24"/>
          <w:szCs w:val="24"/>
          <w:lang w:val="pt-PT"/>
        </w:rPr>
      </w:pPr>
      <w:r w:rsidRPr="00087AB7">
        <w:rPr>
          <w:rFonts w:ascii="Candara" w:hAnsi="Candara" w:cs="Times New Roman"/>
          <w:b/>
          <w:bCs/>
          <w:i/>
          <w:color w:val="auto"/>
          <w:sz w:val="24"/>
          <w:szCs w:val="24"/>
          <w:lang w:val="pt-PT"/>
        </w:rPr>
        <w:t>Viabilità</w:t>
      </w:r>
    </w:p>
    <w:p w:rsidR="000D7E60" w:rsidRPr="00087AB7" w:rsidRDefault="000D7E60" w:rsidP="00372366">
      <w:pPr>
        <w:pStyle w:val="Didefault"/>
        <w:spacing w:after="120" w:line="260" w:lineRule="atLeast"/>
        <w:ind w:left="142"/>
        <w:jc w:val="both"/>
        <w:rPr>
          <w:rFonts w:ascii="Candara" w:hAnsi="Candara" w:cs="Times New Roman"/>
          <w:color w:val="auto"/>
        </w:rPr>
      </w:pPr>
      <w:r>
        <w:rPr>
          <w:rFonts w:ascii="Candara" w:hAnsi="Candara" w:cs="Times New Roman"/>
          <w:color w:val="auto"/>
        </w:rPr>
        <w:t>Provvede:</w:t>
      </w:r>
    </w:p>
    <w:p w:rsidR="000D7E60" w:rsidRPr="00BA2022" w:rsidRDefault="000D7E60" w:rsidP="00372366">
      <w:pPr>
        <w:pStyle w:val="Didefault"/>
        <w:numPr>
          <w:ilvl w:val="0"/>
          <w:numId w:val="18"/>
        </w:numPr>
        <w:tabs>
          <w:tab w:val="clear" w:pos="0"/>
        </w:tabs>
        <w:spacing w:after="60" w:line="260" w:lineRule="atLeast"/>
        <w:jc w:val="both"/>
        <w:rPr>
          <w:rFonts w:ascii="Candara" w:hAnsi="Candara"/>
          <w:color w:val="auto"/>
        </w:rPr>
      </w:pPr>
      <w:r w:rsidRPr="00087AB7">
        <w:rPr>
          <w:rFonts w:ascii="Candara" w:hAnsi="Candara"/>
          <w:color w:val="auto"/>
        </w:rPr>
        <w:t>alla realizzazione delle aree di sosta, apparati semaforici, segnaletica stradale</w:t>
      </w:r>
      <w:r>
        <w:rPr>
          <w:rFonts w:ascii="Candara" w:hAnsi="Candara"/>
          <w:color w:val="auto"/>
        </w:rPr>
        <w:t xml:space="preserve"> e</w:t>
      </w:r>
      <w:r w:rsidRPr="00BA2022">
        <w:rPr>
          <w:rFonts w:ascii="Candara" w:hAnsi="Candara"/>
          <w:color w:val="auto"/>
        </w:rPr>
        <w:t xml:space="preserve"> rotatorie;</w:t>
      </w:r>
    </w:p>
    <w:p w:rsidR="000D7E60" w:rsidRPr="00BA2022" w:rsidRDefault="000D7E60" w:rsidP="00372366">
      <w:pPr>
        <w:pStyle w:val="Didefault"/>
        <w:numPr>
          <w:ilvl w:val="0"/>
          <w:numId w:val="18"/>
        </w:numPr>
        <w:tabs>
          <w:tab w:val="clear" w:pos="0"/>
        </w:tabs>
        <w:spacing w:after="60" w:line="260" w:lineRule="atLeast"/>
        <w:jc w:val="both"/>
        <w:rPr>
          <w:rFonts w:ascii="Candara" w:hAnsi="Candara"/>
          <w:color w:val="auto"/>
        </w:rPr>
      </w:pPr>
      <w:r w:rsidRPr="00BA2022">
        <w:rPr>
          <w:rFonts w:ascii="Candara" w:hAnsi="Candara"/>
          <w:color w:val="auto"/>
        </w:rPr>
        <w:t>sulla base della pianificazione strategica dei piani annuali delle opere pubbliche, gestisce tutte le attività di progettazione ed esecuzione relativamente agli interventi di manutenzione ordinaria e straordinaria degli spazi pubblici (strade, gradinate, aree di sosta,  marciapiedi,  piazze, piste ciclabili, aree pedonabili) interessati dalla mobilità in tutte le sue componenti (automezzi, motocicli, cicli e pedoni) affrontandone tutte le interrelazioni con particolare attenzione alla sicurezza;</w:t>
      </w:r>
    </w:p>
    <w:p w:rsidR="000D7E60" w:rsidRPr="00BA2022" w:rsidRDefault="000D7E60" w:rsidP="00372366">
      <w:pPr>
        <w:pStyle w:val="Didefault"/>
        <w:numPr>
          <w:ilvl w:val="0"/>
          <w:numId w:val="18"/>
        </w:numPr>
        <w:tabs>
          <w:tab w:val="clear" w:pos="0"/>
        </w:tabs>
        <w:spacing w:after="60" w:line="260" w:lineRule="atLeast"/>
        <w:jc w:val="both"/>
        <w:rPr>
          <w:rFonts w:ascii="Candara" w:hAnsi="Candara"/>
          <w:color w:val="auto"/>
        </w:rPr>
      </w:pPr>
      <w:r w:rsidRPr="00BA2022">
        <w:rPr>
          <w:rFonts w:ascii="Candara" w:hAnsi="Candara"/>
          <w:color w:val="auto"/>
        </w:rPr>
        <w:t>fornisce indirizzi e linee guida per l’individuazione dei punti sensibili ove intervenire per migliorare il livello di sicurezza stradale e le condizioni di fruibilità degli spazi pubblici;</w:t>
      </w:r>
    </w:p>
    <w:p w:rsidR="000D7E60" w:rsidRPr="00BA2022" w:rsidRDefault="000D7E60" w:rsidP="00372366">
      <w:pPr>
        <w:pStyle w:val="Didefault"/>
        <w:numPr>
          <w:ilvl w:val="0"/>
          <w:numId w:val="18"/>
        </w:numPr>
        <w:tabs>
          <w:tab w:val="clear" w:pos="0"/>
        </w:tabs>
        <w:spacing w:after="60" w:line="260" w:lineRule="atLeast"/>
        <w:jc w:val="both"/>
        <w:rPr>
          <w:rFonts w:ascii="Candara" w:hAnsi="Candara"/>
          <w:color w:val="auto"/>
        </w:rPr>
      </w:pPr>
      <w:r w:rsidRPr="00BA2022">
        <w:rPr>
          <w:rFonts w:ascii="Candara" w:hAnsi="Candara"/>
          <w:color w:val="auto"/>
        </w:rPr>
        <w:t>collabora con la Polizia Locale e il Servizio di pronta reperibilità per monitorare l’incidentalità all’interno del territorio cittadino rilevando le intersezioni e le strade che presentano le maggiori criticità;</w:t>
      </w:r>
    </w:p>
    <w:p w:rsidR="000D7E60" w:rsidRPr="00BA2022" w:rsidRDefault="000D7E60" w:rsidP="00372366">
      <w:pPr>
        <w:pStyle w:val="Didefault"/>
        <w:numPr>
          <w:ilvl w:val="0"/>
          <w:numId w:val="18"/>
        </w:numPr>
        <w:tabs>
          <w:tab w:val="clear" w:pos="0"/>
        </w:tabs>
        <w:spacing w:after="60" w:line="260" w:lineRule="atLeast"/>
        <w:jc w:val="both"/>
        <w:rPr>
          <w:rFonts w:ascii="Candara" w:hAnsi="Candara"/>
          <w:color w:val="auto"/>
        </w:rPr>
      </w:pPr>
      <w:r w:rsidRPr="00BA2022">
        <w:rPr>
          <w:rFonts w:ascii="Candara" w:hAnsi="Candara"/>
          <w:color w:val="auto"/>
        </w:rPr>
        <w:t>stabilisce gli obblighi e le modalità da adottare per la circolazione stradale in caso di emergenza neve e i comportamenti e doveri dei cittadini stabilendo misure obbligatorie da adottare;</w:t>
      </w:r>
    </w:p>
    <w:p w:rsidR="000D7E60" w:rsidRPr="00BA2022" w:rsidRDefault="000D7E60" w:rsidP="00372366">
      <w:pPr>
        <w:pStyle w:val="Didefault"/>
        <w:numPr>
          <w:ilvl w:val="0"/>
          <w:numId w:val="18"/>
        </w:numPr>
        <w:tabs>
          <w:tab w:val="clear" w:pos="0"/>
        </w:tabs>
        <w:spacing w:after="60" w:line="260" w:lineRule="atLeast"/>
        <w:jc w:val="both"/>
        <w:rPr>
          <w:rFonts w:ascii="Candara" w:hAnsi="Candara"/>
          <w:color w:val="auto"/>
        </w:rPr>
      </w:pPr>
      <w:r w:rsidRPr="00BA2022">
        <w:rPr>
          <w:rFonts w:ascii="Candara" w:hAnsi="Candara"/>
          <w:color w:val="auto"/>
        </w:rPr>
        <w:t>regolamenta ed autorizza i passi carrabili;</w:t>
      </w:r>
    </w:p>
    <w:p w:rsidR="000D7E60" w:rsidRPr="00BA2022" w:rsidRDefault="000D7E60" w:rsidP="00372366">
      <w:pPr>
        <w:pStyle w:val="Didefault"/>
        <w:numPr>
          <w:ilvl w:val="0"/>
          <w:numId w:val="18"/>
        </w:numPr>
        <w:tabs>
          <w:tab w:val="clear" w:pos="0"/>
        </w:tabs>
        <w:spacing w:after="60" w:line="260" w:lineRule="atLeast"/>
        <w:jc w:val="both"/>
        <w:rPr>
          <w:rFonts w:ascii="Candara" w:hAnsi="Candara"/>
          <w:color w:val="auto"/>
        </w:rPr>
      </w:pPr>
      <w:r w:rsidRPr="00BA2022">
        <w:rPr>
          <w:rFonts w:ascii="Candara" w:hAnsi="Candara"/>
          <w:color w:val="auto"/>
        </w:rPr>
        <w:t>certifica, su richiesta dell’Avvocatura Comunale se sulla rete viaria cittadina (veicolare e pedonale)  siano state impresse dall’Amministrazione opere per una finalità di interesse collettivo;</w:t>
      </w:r>
    </w:p>
    <w:p w:rsidR="000D7E60" w:rsidRPr="00BA2022" w:rsidRDefault="000D7E60" w:rsidP="00372366">
      <w:pPr>
        <w:pStyle w:val="Didefault"/>
        <w:numPr>
          <w:ilvl w:val="0"/>
          <w:numId w:val="18"/>
        </w:numPr>
        <w:tabs>
          <w:tab w:val="clear" w:pos="0"/>
        </w:tabs>
        <w:spacing w:after="60" w:line="260" w:lineRule="atLeast"/>
        <w:jc w:val="both"/>
        <w:rPr>
          <w:rFonts w:ascii="Candara" w:hAnsi="Candara"/>
          <w:color w:val="auto"/>
        </w:rPr>
      </w:pPr>
      <w:r w:rsidRPr="00BA2022">
        <w:rPr>
          <w:rFonts w:ascii="Candara" w:hAnsi="Candara"/>
          <w:color w:val="auto"/>
        </w:rPr>
        <w:t>a rilasciare le autorizzazioni per lavori stradali.</w:t>
      </w:r>
    </w:p>
    <w:sectPr w:rsidR="000D7E60" w:rsidRPr="00BA2022" w:rsidSect="00372366">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7E60" w:rsidRDefault="000D7E60" w:rsidP="00B93936">
      <w:r>
        <w:separator/>
      </w:r>
    </w:p>
  </w:endnote>
  <w:endnote w:type="continuationSeparator" w:id="0">
    <w:p w:rsidR="000D7E60" w:rsidRDefault="000D7E60" w:rsidP="00B939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00"/>
    <w:family w:val="swiss"/>
    <w:pitch w:val="variable"/>
    <w:sig w:usb0="A00002EF" w:usb1="4000204B"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E60" w:rsidRPr="00B93936" w:rsidRDefault="000D7E60">
    <w:pPr>
      <w:pStyle w:val="Footer"/>
      <w:jc w:val="center"/>
      <w:rPr>
        <w:rFonts w:ascii="Book Antiqua" w:hAnsi="Book Antiqua"/>
        <w:sz w:val="20"/>
        <w:szCs w:val="20"/>
      </w:rPr>
    </w:pPr>
    <w:r>
      <w:rPr>
        <w:rFonts w:ascii="Book Antiqua" w:hAnsi="Book Antiqua"/>
        <w:sz w:val="20"/>
        <w:szCs w:val="20"/>
      </w:rPr>
      <w:t>-</w:t>
    </w:r>
    <w:r w:rsidRPr="00B93936">
      <w:rPr>
        <w:rFonts w:ascii="Book Antiqua" w:hAnsi="Book Antiqua"/>
        <w:sz w:val="20"/>
        <w:szCs w:val="20"/>
      </w:rPr>
      <w:t xml:space="preserve"> </w:t>
    </w:r>
    <w:r w:rsidRPr="00B93936">
      <w:rPr>
        <w:rFonts w:ascii="Book Antiqua" w:hAnsi="Book Antiqua"/>
        <w:sz w:val="20"/>
        <w:szCs w:val="20"/>
      </w:rPr>
      <w:fldChar w:fldCharType="begin"/>
    </w:r>
    <w:r w:rsidRPr="00B93936">
      <w:rPr>
        <w:rFonts w:ascii="Book Antiqua" w:hAnsi="Book Antiqua"/>
        <w:sz w:val="20"/>
        <w:szCs w:val="20"/>
      </w:rPr>
      <w:instrText xml:space="preserve"> PAGE    \* MERGEFORMAT </w:instrText>
    </w:r>
    <w:r w:rsidRPr="00B93936">
      <w:rPr>
        <w:rFonts w:ascii="Book Antiqua" w:hAnsi="Book Antiqua"/>
        <w:sz w:val="20"/>
        <w:szCs w:val="20"/>
      </w:rPr>
      <w:fldChar w:fldCharType="separate"/>
    </w:r>
    <w:r>
      <w:rPr>
        <w:rFonts w:ascii="Book Antiqua" w:hAnsi="Book Antiqua"/>
        <w:noProof/>
        <w:sz w:val="20"/>
        <w:szCs w:val="20"/>
      </w:rPr>
      <w:t>2</w:t>
    </w:r>
    <w:r w:rsidRPr="00B93936">
      <w:rPr>
        <w:rFonts w:ascii="Book Antiqua" w:hAnsi="Book Antiqua"/>
        <w:sz w:val="20"/>
        <w:szCs w:val="20"/>
      </w:rPr>
      <w:fldChar w:fldCharType="end"/>
    </w:r>
    <w:r w:rsidRPr="00B93936">
      <w:rPr>
        <w:rFonts w:ascii="Book Antiqua" w:hAnsi="Book Antiqua"/>
        <w:sz w:val="20"/>
        <w:szCs w:val="20"/>
      </w:rPr>
      <w:t xml:space="preserve"> </w:t>
    </w:r>
    <w:r>
      <w:rPr>
        <w:rFonts w:ascii="Book Antiqua" w:hAnsi="Book Antiqua"/>
        <w:sz w:val="20"/>
        <w:szCs w:val="20"/>
      </w:rPr>
      <w:t>-</w:t>
    </w:r>
  </w:p>
  <w:p w:rsidR="000D7E60" w:rsidRDefault="000D7E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7E60" w:rsidRDefault="000D7E60" w:rsidP="00B93936">
      <w:r>
        <w:separator/>
      </w:r>
    </w:p>
  </w:footnote>
  <w:footnote w:type="continuationSeparator" w:id="0">
    <w:p w:rsidR="000D7E60" w:rsidRDefault="000D7E60" w:rsidP="00B939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CF4C9CE"/>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singleLevel"/>
    <w:tmpl w:val="B9F2076C"/>
    <w:name w:val="WW8Num5"/>
    <w:lvl w:ilvl="0">
      <w:start w:val="1"/>
      <w:numFmt w:val="bullet"/>
      <w:lvlText w:val=""/>
      <w:lvlJc w:val="left"/>
      <w:pPr>
        <w:tabs>
          <w:tab w:val="num" w:pos="0"/>
        </w:tabs>
        <w:ind w:left="720" w:hanging="360"/>
      </w:pPr>
      <w:rPr>
        <w:rFonts w:ascii="Wingdings" w:hAnsi="Wingdings"/>
        <w:b/>
      </w:rPr>
    </w:lvl>
  </w:abstractNum>
  <w:abstractNum w:abstractNumId="2">
    <w:nsid w:val="0D116F23"/>
    <w:multiLevelType w:val="hybridMultilevel"/>
    <w:tmpl w:val="C282A828"/>
    <w:lvl w:ilvl="0" w:tplc="04100017">
      <w:start w:val="1"/>
      <w:numFmt w:val="lowerLetter"/>
      <w:lvlText w:val="%1)"/>
      <w:lvlJc w:val="left"/>
      <w:pPr>
        <w:tabs>
          <w:tab w:val="num" w:pos="1004"/>
        </w:tabs>
        <w:ind w:left="1004"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58D6AAB"/>
    <w:multiLevelType w:val="hybridMultilevel"/>
    <w:tmpl w:val="D750CAE2"/>
    <w:lvl w:ilvl="0" w:tplc="0410000F">
      <w:start w:val="1"/>
      <w:numFmt w:val="decimal"/>
      <w:lvlText w:val="%1."/>
      <w:lvlJc w:val="left"/>
      <w:pPr>
        <w:ind w:left="578" w:hanging="360"/>
      </w:pPr>
      <w:rPr>
        <w:rFonts w:cs="Times New Roman"/>
      </w:rPr>
    </w:lvl>
    <w:lvl w:ilvl="1" w:tplc="04100019" w:tentative="1">
      <w:start w:val="1"/>
      <w:numFmt w:val="lowerLetter"/>
      <w:lvlText w:val="%2."/>
      <w:lvlJc w:val="left"/>
      <w:pPr>
        <w:ind w:left="1298" w:hanging="360"/>
      </w:pPr>
      <w:rPr>
        <w:rFonts w:cs="Times New Roman"/>
      </w:rPr>
    </w:lvl>
    <w:lvl w:ilvl="2" w:tplc="0410001B" w:tentative="1">
      <w:start w:val="1"/>
      <w:numFmt w:val="lowerRoman"/>
      <w:lvlText w:val="%3."/>
      <w:lvlJc w:val="right"/>
      <w:pPr>
        <w:ind w:left="2018" w:hanging="180"/>
      </w:pPr>
      <w:rPr>
        <w:rFonts w:cs="Times New Roman"/>
      </w:rPr>
    </w:lvl>
    <w:lvl w:ilvl="3" w:tplc="0410000F" w:tentative="1">
      <w:start w:val="1"/>
      <w:numFmt w:val="decimal"/>
      <w:lvlText w:val="%4."/>
      <w:lvlJc w:val="left"/>
      <w:pPr>
        <w:ind w:left="2738" w:hanging="360"/>
      </w:pPr>
      <w:rPr>
        <w:rFonts w:cs="Times New Roman"/>
      </w:rPr>
    </w:lvl>
    <w:lvl w:ilvl="4" w:tplc="04100019" w:tentative="1">
      <w:start w:val="1"/>
      <w:numFmt w:val="lowerLetter"/>
      <w:lvlText w:val="%5."/>
      <w:lvlJc w:val="left"/>
      <w:pPr>
        <w:ind w:left="3458" w:hanging="360"/>
      </w:pPr>
      <w:rPr>
        <w:rFonts w:cs="Times New Roman"/>
      </w:rPr>
    </w:lvl>
    <w:lvl w:ilvl="5" w:tplc="0410001B" w:tentative="1">
      <w:start w:val="1"/>
      <w:numFmt w:val="lowerRoman"/>
      <w:lvlText w:val="%6."/>
      <w:lvlJc w:val="right"/>
      <w:pPr>
        <w:ind w:left="4178" w:hanging="180"/>
      </w:pPr>
      <w:rPr>
        <w:rFonts w:cs="Times New Roman"/>
      </w:rPr>
    </w:lvl>
    <w:lvl w:ilvl="6" w:tplc="0410000F" w:tentative="1">
      <w:start w:val="1"/>
      <w:numFmt w:val="decimal"/>
      <w:lvlText w:val="%7."/>
      <w:lvlJc w:val="left"/>
      <w:pPr>
        <w:ind w:left="4898" w:hanging="360"/>
      </w:pPr>
      <w:rPr>
        <w:rFonts w:cs="Times New Roman"/>
      </w:rPr>
    </w:lvl>
    <w:lvl w:ilvl="7" w:tplc="04100019" w:tentative="1">
      <w:start w:val="1"/>
      <w:numFmt w:val="lowerLetter"/>
      <w:lvlText w:val="%8."/>
      <w:lvlJc w:val="left"/>
      <w:pPr>
        <w:ind w:left="5618" w:hanging="360"/>
      </w:pPr>
      <w:rPr>
        <w:rFonts w:cs="Times New Roman"/>
      </w:rPr>
    </w:lvl>
    <w:lvl w:ilvl="8" w:tplc="0410001B" w:tentative="1">
      <w:start w:val="1"/>
      <w:numFmt w:val="lowerRoman"/>
      <w:lvlText w:val="%9."/>
      <w:lvlJc w:val="right"/>
      <w:pPr>
        <w:ind w:left="6338" w:hanging="180"/>
      </w:pPr>
      <w:rPr>
        <w:rFonts w:cs="Times New Roman"/>
      </w:rPr>
    </w:lvl>
  </w:abstractNum>
  <w:abstractNum w:abstractNumId="4">
    <w:nsid w:val="29D74F78"/>
    <w:multiLevelType w:val="hybridMultilevel"/>
    <w:tmpl w:val="E1E6B5CA"/>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32D96826"/>
    <w:multiLevelType w:val="hybridMultilevel"/>
    <w:tmpl w:val="A544A06C"/>
    <w:lvl w:ilvl="0" w:tplc="04100017">
      <w:start w:val="1"/>
      <w:numFmt w:val="lowerLetter"/>
      <w:lvlText w:val="%1)"/>
      <w:lvlJc w:val="left"/>
      <w:pPr>
        <w:tabs>
          <w:tab w:val="num" w:pos="1004"/>
        </w:tabs>
        <w:ind w:left="1004"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38FA136E"/>
    <w:multiLevelType w:val="hybridMultilevel"/>
    <w:tmpl w:val="2D08FD2A"/>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A436B4C"/>
    <w:multiLevelType w:val="hybridMultilevel"/>
    <w:tmpl w:val="103C1178"/>
    <w:lvl w:ilvl="0" w:tplc="66CAD6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1E10E70"/>
    <w:multiLevelType w:val="hybridMultilevel"/>
    <w:tmpl w:val="1B86276A"/>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42FB4CA5"/>
    <w:multiLevelType w:val="hybridMultilevel"/>
    <w:tmpl w:val="29FE5E48"/>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496F66DF"/>
    <w:multiLevelType w:val="hybridMultilevel"/>
    <w:tmpl w:val="A24CC198"/>
    <w:lvl w:ilvl="0" w:tplc="04100019">
      <w:start w:val="1"/>
      <w:numFmt w:val="lowerLetter"/>
      <w:lvlText w:val="%1."/>
      <w:lvlJc w:val="left"/>
      <w:pPr>
        <w:tabs>
          <w:tab w:val="num" w:pos="1004"/>
        </w:tabs>
        <w:ind w:left="1004"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53EF3362"/>
    <w:multiLevelType w:val="hybridMultilevel"/>
    <w:tmpl w:val="EFEE1F6E"/>
    <w:lvl w:ilvl="0" w:tplc="66CAD6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4A50E9E"/>
    <w:multiLevelType w:val="hybridMultilevel"/>
    <w:tmpl w:val="E362B590"/>
    <w:lvl w:ilvl="0" w:tplc="66CAD6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97A2AD5"/>
    <w:multiLevelType w:val="hybridMultilevel"/>
    <w:tmpl w:val="9B629A64"/>
    <w:lvl w:ilvl="0" w:tplc="65B2D42C">
      <w:start w:val="1"/>
      <w:numFmt w:val="decimal"/>
      <w:lvlText w:val="%1."/>
      <w:lvlJc w:val="left"/>
      <w:pPr>
        <w:tabs>
          <w:tab w:val="num" w:pos="720"/>
        </w:tabs>
        <w:ind w:left="720" w:hanging="360"/>
      </w:pPr>
      <w:rPr>
        <w:rFonts w:cs="Times New Roman"/>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768C211F"/>
    <w:multiLevelType w:val="hybridMultilevel"/>
    <w:tmpl w:val="B5A4CD16"/>
    <w:lvl w:ilvl="0" w:tplc="66CAD664">
      <w:start w:val="1"/>
      <w:numFmt w:val="bullet"/>
      <w:lvlText w:val=""/>
      <w:lvlJc w:val="left"/>
      <w:pPr>
        <w:tabs>
          <w:tab w:val="num" w:pos="1440"/>
        </w:tabs>
        <w:ind w:left="1440" w:hanging="360"/>
      </w:pPr>
      <w:rPr>
        <w:rFonts w:ascii="Symbol" w:hAnsi="Symbol" w:hint="default"/>
      </w:rPr>
    </w:lvl>
    <w:lvl w:ilvl="1" w:tplc="04100003">
      <w:start w:val="1"/>
      <w:numFmt w:val="bullet"/>
      <w:lvlText w:val="o"/>
      <w:lvlJc w:val="left"/>
      <w:pPr>
        <w:tabs>
          <w:tab w:val="num" w:pos="2160"/>
        </w:tabs>
        <w:ind w:left="2160" w:hanging="360"/>
      </w:pPr>
      <w:rPr>
        <w:rFonts w:ascii="Courier New" w:hAnsi="Courier New" w:hint="default"/>
      </w:rPr>
    </w:lvl>
    <w:lvl w:ilvl="2" w:tplc="4216D5DC">
      <w:numFmt w:val="bullet"/>
      <w:lvlText w:val="-"/>
      <w:lvlJc w:val="left"/>
      <w:pPr>
        <w:tabs>
          <w:tab w:val="num" w:pos="2880"/>
        </w:tabs>
        <w:ind w:left="2880" w:hanging="360"/>
      </w:pPr>
      <w:rPr>
        <w:rFonts w:ascii="Times New Roman" w:eastAsia="Times New Roman" w:hAnsi="Times New Roman"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5">
    <w:nsid w:val="79C84CA6"/>
    <w:multiLevelType w:val="hybridMultilevel"/>
    <w:tmpl w:val="5D586E8E"/>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4"/>
  </w:num>
  <w:num w:numId="4">
    <w:abstractNumId w:val="9"/>
  </w:num>
  <w:num w:numId="5">
    <w:abstractNumId w:val="8"/>
  </w:num>
  <w:num w:numId="6">
    <w:abstractNumId w:val="6"/>
  </w:num>
  <w:num w:numId="7">
    <w:abstractNumId w:val="13"/>
  </w:num>
  <w:num w:numId="8">
    <w:abstractNumId w:val="5"/>
  </w:num>
  <w:num w:numId="9">
    <w:abstractNumId w:val="10"/>
  </w:num>
  <w:num w:numId="10">
    <w:abstractNumId w:val="2"/>
  </w:num>
  <w:num w:numId="11">
    <w:abstractNumId w:val="15"/>
  </w:num>
  <w:num w:numId="12">
    <w:abstractNumId w:val="12"/>
  </w:num>
  <w:num w:numId="13">
    <w:abstractNumId w:val="0"/>
  </w:num>
  <w:num w:numId="14">
    <w:abstractNumId w:val="7"/>
  </w:num>
  <w:num w:numId="15">
    <w:abstractNumId w:val="11"/>
  </w:num>
  <w:num w:numId="16">
    <w:abstractNumId w:val="14"/>
  </w:num>
  <w:num w:numId="17">
    <w:abstractNumId w:val="3"/>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283"/>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3016"/>
    <w:rsid w:val="0002706C"/>
    <w:rsid w:val="00031CCB"/>
    <w:rsid w:val="00045CA7"/>
    <w:rsid w:val="00056ADB"/>
    <w:rsid w:val="00087AB7"/>
    <w:rsid w:val="000B2164"/>
    <w:rsid w:val="000C0326"/>
    <w:rsid w:val="000C03CA"/>
    <w:rsid w:val="000D60D5"/>
    <w:rsid w:val="000D78E7"/>
    <w:rsid w:val="000D7E60"/>
    <w:rsid w:val="000E7BC1"/>
    <w:rsid w:val="000F4E0B"/>
    <w:rsid w:val="000F61EF"/>
    <w:rsid w:val="00107ED4"/>
    <w:rsid w:val="001564BA"/>
    <w:rsid w:val="00160271"/>
    <w:rsid w:val="00183211"/>
    <w:rsid w:val="001846D7"/>
    <w:rsid w:val="001A50DC"/>
    <w:rsid w:val="001C3DB3"/>
    <w:rsid w:val="001D031B"/>
    <w:rsid w:val="001D2861"/>
    <w:rsid w:val="001E04A6"/>
    <w:rsid w:val="001F0FCF"/>
    <w:rsid w:val="001F19AA"/>
    <w:rsid w:val="001F7BEB"/>
    <w:rsid w:val="00222BFE"/>
    <w:rsid w:val="00243F86"/>
    <w:rsid w:val="00252E46"/>
    <w:rsid w:val="00270AA0"/>
    <w:rsid w:val="00271B64"/>
    <w:rsid w:val="00294DAB"/>
    <w:rsid w:val="002B463B"/>
    <w:rsid w:val="002C51AF"/>
    <w:rsid w:val="002D456C"/>
    <w:rsid w:val="002E2103"/>
    <w:rsid w:val="002E3C26"/>
    <w:rsid w:val="002F4583"/>
    <w:rsid w:val="003165C8"/>
    <w:rsid w:val="00346B9F"/>
    <w:rsid w:val="00354CDA"/>
    <w:rsid w:val="00372366"/>
    <w:rsid w:val="00374574"/>
    <w:rsid w:val="00387197"/>
    <w:rsid w:val="003B3147"/>
    <w:rsid w:val="003C0C68"/>
    <w:rsid w:val="003C1B33"/>
    <w:rsid w:val="003C3C3D"/>
    <w:rsid w:val="003F7A7A"/>
    <w:rsid w:val="00403016"/>
    <w:rsid w:val="00424ADC"/>
    <w:rsid w:val="00432981"/>
    <w:rsid w:val="0043767D"/>
    <w:rsid w:val="00457228"/>
    <w:rsid w:val="004819EB"/>
    <w:rsid w:val="004941F8"/>
    <w:rsid w:val="004E6BC5"/>
    <w:rsid w:val="005100FC"/>
    <w:rsid w:val="00511384"/>
    <w:rsid w:val="00512718"/>
    <w:rsid w:val="0052000C"/>
    <w:rsid w:val="00542926"/>
    <w:rsid w:val="005436D7"/>
    <w:rsid w:val="00577A39"/>
    <w:rsid w:val="0059191E"/>
    <w:rsid w:val="005C0893"/>
    <w:rsid w:val="005D5273"/>
    <w:rsid w:val="005E2F89"/>
    <w:rsid w:val="005E3E58"/>
    <w:rsid w:val="00605C6C"/>
    <w:rsid w:val="00610BED"/>
    <w:rsid w:val="00690544"/>
    <w:rsid w:val="006D22D7"/>
    <w:rsid w:val="0070359E"/>
    <w:rsid w:val="00712E08"/>
    <w:rsid w:val="00715339"/>
    <w:rsid w:val="007153AA"/>
    <w:rsid w:val="00740C26"/>
    <w:rsid w:val="0074269E"/>
    <w:rsid w:val="00776E72"/>
    <w:rsid w:val="00783827"/>
    <w:rsid w:val="00795441"/>
    <w:rsid w:val="007B1F1B"/>
    <w:rsid w:val="007C2EF0"/>
    <w:rsid w:val="007C5F2C"/>
    <w:rsid w:val="007D02A6"/>
    <w:rsid w:val="0081108E"/>
    <w:rsid w:val="0081180C"/>
    <w:rsid w:val="008155D7"/>
    <w:rsid w:val="008218D4"/>
    <w:rsid w:val="008415C1"/>
    <w:rsid w:val="00846396"/>
    <w:rsid w:val="00857B70"/>
    <w:rsid w:val="00866BBD"/>
    <w:rsid w:val="008762B6"/>
    <w:rsid w:val="008D5269"/>
    <w:rsid w:val="008E0953"/>
    <w:rsid w:val="008E4705"/>
    <w:rsid w:val="008F115A"/>
    <w:rsid w:val="008F6713"/>
    <w:rsid w:val="00900F58"/>
    <w:rsid w:val="009039D8"/>
    <w:rsid w:val="00905F97"/>
    <w:rsid w:val="00913F29"/>
    <w:rsid w:val="00944382"/>
    <w:rsid w:val="00983841"/>
    <w:rsid w:val="00987B39"/>
    <w:rsid w:val="009A0F05"/>
    <w:rsid w:val="009C0463"/>
    <w:rsid w:val="009C17E8"/>
    <w:rsid w:val="009E061A"/>
    <w:rsid w:val="009F379A"/>
    <w:rsid w:val="00A157E5"/>
    <w:rsid w:val="00A22EA2"/>
    <w:rsid w:val="00A26001"/>
    <w:rsid w:val="00A26D9B"/>
    <w:rsid w:val="00A353BF"/>
    <w:rsid w:val="00A36B08"/>
    <w:rsid w:val="00A74A77"/>
    <w:rsid w:val="00A85AE2"/>
    <w:rsid w:val="00A9475C"/>
    <w:rsid w:val="00AB5A1A"/>
    <w:rsid w:val="00AD3CF2"/>
    <w:rsid w:val="00AD4E6E"/>
    <w:rsid w:val="00AD77F1"/>
    <w:rsid w:val="00AE30F3"/>
    <w:rsid w:val="00AE4696"/>
    <w:rsid w:val="00AF2EC5"/>
    <w:rsid w:val="00AF450C"/>
    <w:rsid w:val="00AF6EF7"/>
    <w:rsid w:val="00B14EAD"/>
    <w:rsid w:val="00B23E80"/>
    <w:rsid w:val="00B67BAD"/>
    <w:rsid w:val="00B93936"/>
    <w:rsid w:val="00B96E5E"/>
    <w:rsid w:val="00BA2022"/>
    <w:rsid w:val="00BB0342"/>
    <w:rsid w:val="00BB1247"/>
    <w:rsid w:val="00BB4EAB"/>
    <w:rsid w:val="00BC1B65"/>
    <w:rsid w:val="00BF0579"/>
    <w:rsid w:val="00C10433"/>
    <w:rsid w:val="00C21053"/>
    <w:rsid w:val="00C21235"/>
    <w:rsid w:val="00C57118"/>
    <w:rsid w:val="00C6552B"/>
    <w:rsid w:val="00C7141E"/>
    <w:rsid w:val="00C92802"/>
    <w:rsid w:val="00CA451B"/>
    <w:rsid w:val="00CB1A75"/>
    <w:rsid w:val="00CB236B"/>
    <w:rsid w:val="00CC08A0"/>
    <w:rsid w:val="00CD2B7B"/>
    <w:rsid w:val="00D21BCF"/>
    <w:rsid w:val="00D251E3"/>
    <w:rsid w:val="00D268A8"/>
    <w:rsid w:val="00D53D47"/>
    <w:rsid w:val="00D634F8"/>
    <w:rsid w:val="00D81074"/>
    <w:rsid w:val="00D9545D"/>
    <w:rsid w:val="00DA1A4C"/>
    <w:rsid w:val="00DD53DA"/>
    <w:rsid w:val="00DD67C0"/>
    <w:rsid w:val="00DE41C9"/>
    <w:rsid w:val="00DF226D"/>
    <w:rsid w:val="00E233B9"/>
    <w:rsid w:val="00E414A8"/>
    <w:rsid w:val="00E41B31"/>
    <w:rsid w:val="00E51D3E"/>
    <w:rsid w:val="00E63A18"/>
    <w:rsid w:val="00E65F67"/>
    <w:rsid w:val="00EA4CB6"/>
    <w:rsid w:val="00EB09AF"/>
    <w:rsid w:val="00EC7FE3"/>
    <w:rsid w:val="00ED0DFE"/>
    <w:rsid w:val="00EF5ADC"/>
    <w:rsid w:val="00EF7D77"/>
    <w:rsid w:val="00F15017"/>
    <w:rsid w:val="00F257C8"/>
    <w:rsid w:val="00F339D2"/>
    <w:rsid w:val="00F555FE"/>
    <w:rsid w:val="00F67BA8"/>
    <w:rsid w:val="00F75175"/>
    <w:rsid w:val="00F935EA"/>
    <w:rsid w:val="00FA3AFB"/>
    <w:rsid w:val="00FD1659"/>
    <w:rsid w:val="00FD4E9F"/>
    <w:rsid w:val="00FE3A12"/>
    <w:rsid w:val="00FF32BD"/>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2B6"/>
    <w:rPr>
      <w:sz w:val="24"/>
      <w:szCs w:val="24"/>
    </w:rPr>
  </w:style>
  <w:style w:type="paragraph" w:styleId="Heading1">
    <w:name w:val="heading 1"/>
    <w:basedOn w:val="Normal"/>
    <w:next w:val="Normal"/>
    <w:link w:val="Heading1Char"/>
    <w:uiPriority w:val="99"/>
    <w:qFormat/>
    <w:rsid w:val="008F6713"/>
    <w:pPr>
      <w:keepNext/>
      <w:jc w:val="both"/>
      <w:outlineLvl w:val="0"/>
    </w:pPr>
    <w:rPr>
      <w:sz w:val="26"/>
      <w:szCs w:val="20"/>
    </w:rPr>
  </w:style>
  <w:style w:type="paragraph" w:styleId="Heading3">
    <w:name w:val="heading 3"/>
    <w:basedOn w:val="Normal"/>
    <w:next w:val="Normal"/>
    <w:link w:val="Heading3Char"/>
    <w:uiPriority w:val="99"/>
    <w:qFormat/>
    <w:rsid w:val="008F6713"/>
    <w:pPr>
      <w:keepNext/>
      <w:ind w:left="4253"/>
      <w:jc w:val="both"/>
      <w:outlineLvl w:val="2"/>
    </w:pPr>
    <w:rPr>
      <w:sz w:val="26"/>
      <w:szCs w:val="20"/>
    </w:rPr>
  </w:style>
  <w:style w:type="paragraph" w:styleId="Heading5">
    <w:name w:val="heading 5"/>
    <w:basedOn w:val="Normal"/>
    <w:next w:val="Normal"/>
    <w:link w:val="Heading5Char"/>
    <w:uiPriority w:val="99"/>
    <w:qFormat/>
    <w:rsid w:val="00C21235"/>
    <w:pPr>
      <w:keepNext/>
      <w:keepLines/>
      <w:spacing w:before="200"/>
      <w:outlineLvl w:val="4"/>
    </w:pPr>
    <w:rPr>
      <w:rFonts w:ascii="Cambria" w:hAnsi="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3710"/>
    <w:rPr>
      <w:rFonts w:asciiTheme="majorHAnsi" w:eastAsiaTheme="majorEastAsia" w:hAnsiTheme="majorHAnsi" w:cstheme="majorBidi"/>
      <w:b/>
      <w:bCs/>
      <w:kern w:val="32"/>
      <w:sz w:val="32"/>
      <w:szCs w:val="32"/>
    </w:rPr>
  </w:style>
  <w:style w:type="character" w:customStyle="1" w:styleId="Heading3Char">
    <w:name w:val="Heading 3 Char"/>
    <w:basedOn w:val="DefaultParagraphFont"/>
    <w:link w:val="Heading3"/>
    <w:uiPriority w:val="9"/>
    <w:semiHidden/>
    <w:rsid w:val="00A63710"/>
    <w:rPr>
      <w:rFonts w:asciiTheme="majorHAnsi" w:eastAsiaTheme="majorEastAsia" w:hAnsiTheme="majorHAnsi" w:cstheme="majorBidi"/>
      <w:b/>
      <w:bCs/>
      <w:sz w:val="26"/>
      <w:szCs w:val="26"/>
    </w:rPr>
  </w:style>
  <w:style w:type="character" w:customStyle="1" w:styleId="Heading5Char">
    <w:name w:val="Heading 5 Char"/>
    <w:basedOn w:val="DefaultParagraphFont"/>
    <w:link w:val="Heading5"/>
    <w:uiPriority w:val="99"/>
    <w:semiHidden/>
    <w:locked/>
    <w:rsid w:val="00C21235"/>
    <w:rPr>
      <w:rFonts w:ascii="Cambria" w:hAnsi="Cambria" w:cs="Times New Roman"/>
      <w:color w:val="243F60"/>
      <w:sz w:val="24"/>
      <w:szCs w:val="24"/>
    </w:rPr>
  </w:style>
  <w:style w:type="paragraph" w:styleId="BalloonText">
    <w:name w:val="Balloon Text"/>
    <w:basedOn w:val="Normal"/>
    <w:link w:val="BalloonTextChar"/>
    <w:uiPriority w:val="99"/>
    <w:semiHidden/>
    <w:rsid w:val="00EF5ADC"/>
    <w:rPr>
      <w:rFonts w:ascii="Tahoma" w:hAnsi="Tahoma" w:cs="Tahoma"/>
      <w:sz w:val="16"/>
      <w:szCs w:val="16"/>
    </w:rPr>
  </w:style>
  <w:style w:type="character" w:customStyle="1" w:styleId="BalloonTextChar">
    <w:name w:val="Balloon Text Char"/>
    <w:basedOn w:val="DefaultParagraphFont"/>
    <w:link w:val="BalloonText"/>
    <w:uiPriority w:val="99"/>
    <w:semiHidden/>
    <w:rsid w:val="00A63710"/>
    <w:rPr>
      <w:sz w:val="0"/>
      <w:szCs w:val="0"/>
    </w:rPr>
  </w:style>
  <w:style w:type="paragraph" w:styleId="Header">
    <w:name w:val="header"/>
    <w:basedOn w:val="Normal"/>
    <w:link w:val="HeaderChar"/>
    <w:uiPriority w:val="99"/>
    <w:rsid w:val="00B93936"/>
    <w:pPr>
      <w:tabs>
        <w:tab w:val="center" w:pos="4819"/>
        <w:tab w:val="right" w:pos="9638"/>
      </w:tabs>
    </w:pPr>
  </w:style>
  <w:style w:type="character" w:customStyle="1" w:styleId="HeaderChar">
    <w:name w:val="Header Char"/>
    <w:basedOn w:val="DefaultParagraphFont"/>
    <w:link w:val="Header"/>
    <w:uiPriority w:val="99"/>
    <w:locked/>
    <w:rsid w:val="00B93936"/>
    <w:rPr>
      <w:rFonts w:cs="Times New Roman"/>
      <w:sz w:val="24"/>
      <w:szCs w:val="24"/>
    </w:rPr>
  </w:style>
  <w:style w:type="paragraph" w:styleId="Footer">
    <w:name w:val="footer"/>
    <w:basedOn w:val="Normal"/>
    <w:link w:val="FooterChar"/>
    <w:uiPriority w:val="99"/>
    <w:rsid w:val="00B93936"/>
    <w:pPr>
      <w:tabs>
        <w:tab w:val="center" w:pos="4819"/>
        <w:tab w:val="right" w:pos="9638"/>
      </w:tabs>
    </w:pPr>
  </w:style>
  <w:style w:type="character" w:customStyle="1" w:styleId="FooterChar">
    <w:name w:val="Footer Char"/>
    <w:basedOn w:val="DefaultParagraphFont"/>
    <w:link w:val="Footer"/>
    <w:uiPriority w:val="99"/>
    <w:locked/>
    <w:rsid w:val="00B93936"/>
    <w:rPr>
      <w:rFonts w:cs="Times New Roman"/>
      <w:sz w:val="24"/>
      <w:szCs w:val="24"/>
    </w:rPr>
  </w:style>
  <w:style w:type="paragraph" w:styleId="HTMLPreformatted">
    <w:name w:val="HTML Preformatted"/>
    <w:basedOn w:val="Normal"/>
    <w:link w:val="HTMLPreformattedChar"/>
    <w:uiPriority w:val="99"/>
    <w:semiHidden/>
    <w:rsid w:val="00BB1247"/>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BB1247"/>
    <w:rPr>
      <w:rFonts w:ascii="Courier New" w:hAnsi="Courier New" w:cs="Courier New"/>
    </w:rPr>
  </w:style>
  <w:style w:type="paragraph" w:styleId="ListParagraph">
    <w:name w:val="List Paragraph"/>
    <w:basedOn w:val="Normal"/>
    <w:uiPriority w:val="99"/>
    <w:qFormat/>
    <w:rsid w:val="00C21235"/>
    <w:pPr>
      <w:ind w:left="720"/>
      <w:contextualSpacing/>
    </w:pPr>
  </w:style>
  <w:style w:type="paragraph" w:styleId="ListBullet">
    <w:name w:val="List Bullet"/>
    <w:basedOn w:val="Normal"/>
    <w:uiPriority w:val="99"/>
    <w:rsid w:val="00C21235"/>
    <w:pPr>
      <w:numPr>
        <w:numId w:val="12"/>
      </w:numPr>
      <w:tabs>
        <w:tab w:val="num" w:pos="360"/>
      </w:tabs>
      <w:ind w:left="360"/>
      <w:contextualSpacing/>
    </w:pPr>
  </w:style>
  <w:style w:type="paragraph" w:customStyle="1" w:styleId="Didefault">
    <w:name w:val="Di default"/>
    <w:uiPriority w:val="99"/>
    <w:rsid w:val="00372366"/>
    <w:rPr>
      <w:rFonts w:ascii="Helvetica" w:hAnsi="Arial Unicode MS" w:cs="Arial Unicode MS"/>
      <w:color w:val="000000"/>
    </w:rPr>
  </w:style>
  <w:style w:type="paragraph" w:customStyle="1" w:styleId="Default">
    <w:name w:val="Default"/>
    <w:uiPriority w:val="99"/>
    <w:rsid w:val="00372366"/>
    <w:pPr>
      <w:autoSpaceDE w:val="0"/>
      <w:autoSpaceDN w:val="0"/>
      <w:adjustRightInd w:val="0"/>
    </w:pPr>
    <w:rPr>
      <w:rFonts w:ascii="Candara" w:hAnsi="Candara" w:cs="Candara"/>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747653783">
      <w:marLeft w:val="0"/>
      <w:marRight w:val="0"/>
      <w:marTop w:val="0"/>
      <w:marBottom w:val="0"/>
      <w:divBdr>
        <w:top w:val="none" w:sz="0" w:space="0" w:color="auto"/>
        <w:left w:val="none" w:sz="0" w:space="0" w:color="auto"/>
        <w:bottom w:val="none" w:sz="0" w:space="0" w:color="auto"/>
        <w:right w:val="none" w:sz="0" w:space="0" w:color="auto"/>
      </w:divBdr>
    </w:div>
    <w:div w:id="1747653784">
      <w:marLeft w:val="0"/>
      <w:marRight w:val="0"/>
      <w:marTop w:val="0"/>
      <w:marBottom w:val="0"/>
      <w:divBdr>
        <w:top w:val="none" w:sz="0" w:space="0" w:color="auto"/>
        <w:left w:val="none" w:sz="0" w:space="0" w:color="auto"/>
        <w:bottom w:val="none" w:sz="0" w:space="0" w:color="auto"/>
        <w:right w:val="none" w:sz="0" w:space="0" w:color="auto"/>
      </w:divBdr>
    </w:div>
    <w:div w:id="1747653785">
      <w:marLeft w:val="0"/>
      <w:marRight w:val="0"/>
      <w:marTop w:val="0"/>
      <w:marBottom w:val="0"/>
      <w:divBdr>
        <w:top w:val="none" w:sz="0" w:space="0" w:color="auto"/>
        <w:left w:val="none" w:sz="0" w:space="0" w:color="auto"/>
        <w:bottom w:val="none" w:sz="0" w:space="0" w:color="auto"/>
        <w:right w:val="none" w:sz="0" w:space="0" w:color="auto"/>
      </w:divBdr>
    </w:div>
    <w:div w:id="17476537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8</Pages>
  <Words>2767</Words>
  <Characters>15778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Premesso</dc:title>
  <dc:subject/>
  <dc:creator>atlagine</dc:creator>
  <cp:keywords/>
  <dc:description/>
  <cp:lastModifiedBy>Lucia Bochicchio</cp:lastModifiedBy>
  <cp:revision>11</cp:revision>
  <cp:lastPrinted>2013-04-23T14:50:00Z</cp:lastPrinted>
  <dcterms:created xsi:type="dcterms:W3CDTF">2017-12-07T16:45:00Z</dcterms:created>
  <dcterms:modified xsi:type="dcterms:W3CDTF">2018-01-08T12:41:00Z</dcterms:modified>
</cp:coreProperties>
</file>