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4E0" w:rsidRDefault="006334E0" w:rsidP="00AB5A1A">
      <w:pPr>
        <w:pStyle w:val="Heading3"/>
        <w:ind w:left="0" w:right="6093"/>
        <w:jc w:val="center"/>
      </w:pPr>
      <w:r w:rsidRPr="00A242B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75pt;height:52.5pt;visibility:visible">
            <v:imagedata r:id="rId7" o:title=""/>
          </v:shape>
        </w:pict>
      </w:r>
    </w:p>
    <w:p w:rsidR="006334E0" w:rsidRPr="00AD77F1" w:rsidRDefault="006334E0" w:rsidP="00AB5A1A">
      <w:pPr>
        <w:pStyle w:val="Heading3"/>
        <w:ind w:left="0" w:right="6093"/>
        <w:jc w:val="center"/>
        <w:rPr>
          <w:rFonts w:ascii="Edwardian Script ITC" w:hAnsi="Edwardian Script ITC"/>
          <w:i/>
          <w:sz w:val="52"/>
          <w:szCs w:val="52"/>
        </w:rPr>
      </w:pPr>
      <w:r w:rsidRPr="00AD77F1">
        <w:rPr>
          <w:rFonts w:ascii="Edwardian Script ITC" w:hAnsi="Edwardian Script ITC"/>
          <w:i/>
          <w:sz w:val="52"/>
          <w:szCs w:val="52"/>
        </w:rPr>
        <w:t>Città  di  Potenza</w:t>
      </w:r>
    </w:p>
    <w:p w:rsidR="006334E0" w:rsidRPr="00EF7D77" w:rsidRDefault="006334E0" w:rsidP="00EF7D77">
      <w:pPr>
        <w:pStyle w:val="Heading1"/>
        <w:ind w:right="6093"/>
        <w:jc w:val="center"/>
        <w:rPr>
          <w:rFonts w:ascii="Edwardian Script ITC" w:hAnsi="Edwardian Script ITC"/>
          <w:i/>
          <w:sz w:val="36"/>
          <w:szCs w:val="36"/>
        </w:rPr>
      </w:pPr>
      <w:r w:rsidRPr="00EF7D77">
        <w:rPr>
          <w:rFonts w:ascii="Edwardian Script ITC" w:hAnsi="Edwardian Script ITC"/>
          <w:i/>
          <w:sz w:val="36"/>
          <w:szCs w:val="36"/>
        </w:rPr>
        <w:t>Il Sindaco</w:t>
      </w:r>
    </w:p>
    <w:p w:rsidR="006334E0" w:rsidRPr="00FD4E9F" w:rsidRDefault="006334E0" w:rsidP="00DA6263">
      <w:pPr>
        <w:spacing w:before="360" w:after="360" w:line="300" w:lineRule="atLeast"/>
        <w:ind w:left="-142"/>
        <w:jc w:val="both"/>
        <w:rPr>
          <w:rFonts w:ascii="Book Antiqua" w:hAnsi="Book Antiqua"/>
          <w:smallCaps/>
          <w:sz w:val="22"/>
          <w:szCs w:val="22"/>
        </w:rPr>
      </w:pPr>
      <w:r w:rsidRPr="00FD4E9F">
        <w:rPr>
          <w:rFonts w:ascii="Book Antiqua" w:hAnsi="Book Antiqua"/>
          <w:smallCaps/>
          <w:sz w:val="22"/>
          <w:szCs w:val="22"/>
        </w:rPr>
        <w:t xml:space="preserve">N. </w:t>
      </w:r>
      <w:r>
        <w:rPr>
          <w:rFonts w:ascii="Book Antiqua" w:hAnsi="Book Antiqua"/>
          <w:smallCaps/>
          <w:sz w:val="22"/>
          <w:szCs w:val="22"/>
        </w:rPr>
        <w:t xml:space="preserve">97 </w:t>
      </w:r>
      <w:r w:rsidRPr="00FD4E9F">
        <w:rPr>
          <w:rFonts w:ascii="Book Antiqua" w:hAnsi="Book Antiqua"/>
          <w:smallCaps/>
          <w:sz w:val="22"/>
          <w:szCs w:val="22"/>
        </w:rPr>
        <w:t>del Registro dei Provvedimenti del Sindaco</w:t>
      </w:r>
    </w:p>
    <w:p w:rsidR="006334E0" w:rsidRPr="00FD4E9F" w:rsidRDefault="006334E0" w:rsidP="00846396">
      <w:pPr>
        <w:spacing w:after="240" w:line="300" w:lineRule="atLeast"/>
        <w:jc w:val="both"/>
        <w:rPr>
          <w:rFonts w:ascii="Book Antiqua" w:hAnsi="Book Antiqua"/>
          <w:sz w:val="22"/>
          <w:szCs w:val="22"/>
        </w:rPr>
      </w:pPr>
      <w:r w:rsidRPr="00FD4E9F">
        <w:rPr>
          <w:rFonts w:ascii="Book Antiqua" w:hAnsi="Book Antiqua"/>
          <w:b/>
          <w:sz w:val="22"/>
          <w:szCs w:val="22"/>
        </w:rPr>
        <w:t>Oggetto</w:t>
      </w:r>
      <w:r w:rsidRPr="00FD4E9F">
        <w:rPr>
          <w:rFonts w:ascii="Book Antiqua" w:hAnsi="Book Antiqua"/>
          <w:sz w:val="22"/>
          <w:szCs w:val="22"/>
        </w:rPr>
        <w:t xml:space="preserve">: </w:t>
      </w:r>
      <w:r>
        <w:rPr>
          <w:rFonts w:ascii="Book Antiqua" w:hAnsi="Book Antiqua"/>
          <w:sz w:val="22"/>
          <w:szCs w:val="22"/>
        </w:rPr>
        <w:t xml:space="preserve">nomina </w:t>
      </w:r>
      <w:r w:rsidRPr="00FD4E9F">
        <w:rPr>
          <w:rFonts w:ascii="Book Antiqua" w:hAnsi="Book Antiqua"/>
          <w:sz w:val="22"/>
          <w:szCs w:val="22"/>
        </w:rPr>
        <w:t xml:space="preserve">del responsabile dell’Unità di Direzione </w:t>
      </w:r>
      <w:r w:rsidRPr="003165C8">
        <w:rPr>
          <w:rFonts w:ascii="Book Antiqua" w:hAnsi="Book Antiqua"/>
          <w:bCs/>
          <w:sz w:val="22"/>
          <w:szCs w:val="22"/>
        </w:rPr>
        <w:t>“</w:t>
      </w:r>
      <w:r>
        <w:rPr>
          <w:rFonts w:ascii="Book Antiqua" w:hAnsi="Book Antiqua"/>
          <w:bCs/>
          <w:sz w:val="22"/>
          <w:szCs w:val="22"/>
        </w:rPr>
        <w:t>Polizia Locale e Protezione Civile”.</w:t>
      </w:r>
    </w:p>
    <w:p w:rsidR="006334E0" w:rsidRPr="00FD4E9F" w:rsidRDefault="006334E0" w:rsidP="00DD67C0">
      <w:pPr>
        <w:spacing w:before="120" w:after="120" w:line="300" w:lineRule="atLeast"/>
        <w:jc w:val="center"/>
        <w:rPr>
          <w:rFonts w:ascii="Book Antiqua" w:hAnsi="Book Antiqua"/>
          <w:b/>
          <w:smallCaps/>
          <w:sz w:val="22"/>
          <w:szCs w:val="22"/>
        </w:rPr>
      </w:pPr>
      <w:r w:rsidRPr="00FD4E9F">
        <w:rPr>
          <w:rFonts w:ascii="Book Antiqua" w:hAnsi="Book Antiqua"/>
          <w:b/>
          <w:smallCaps/>
          <w:sz w:val="22"/>
          <w:szCs w:val="22"/>
        </w:rPr>
        <w:t>IL</w:t>
      </w:r>
      <w:r>
        <w:rPr>
          <w:rFonts w:ascii="Book Antiqua" w:hAnsi="Book Antiqua"/>
          <w:b/>
          <w:smallCaps/>
          <w:sz w:val="22"/>
          <w:szCs w:val="22"/>
        </w:rPr>
        <w:t xml:space="preserve">   </w:t>
      </w:r>
      <w:r w:rsidRPr="00FD4E9F">
        <w:rPr>
          <w:rFonts w:ascii="Book Antiqua" w:hAnsi="Book Antiqua"/>
          <w:b/>
          <w:smallCaps/>
          <w:sz w:val="22"/>
          <w:szCs w:val="22"/>
        </w:rPr>
        <w:t>SINDACO</w:t>
      </w:r>
    </w:p>
    <w:p w:rsidR="006334E0" w:rsidRPr="00DD67C0" w:rsidRDefault="006334E0" w:rsidP="00B6154E">
      <w:pPr>
        <w:spacing w:after="60" w:line="240" w:lineRule="atLeast"/>
        <w:jc w:val="both"/>
        <w:rPr>
          <w:rFonts w:ascii="Book Antiqua" w:hAnsi="Book Antiqua"/>
          <w:smallCaps/>
          <w:sz w:val="22"/>
          <w:szCs w:val="22"/>
        </w:rPr>
      </w:pPr>
      <w:r w:rsidRPr="00DD67C0">
        <w:rPr>
          <w:rFonts w:ascii="Book Antiqua" w:hAnsi="Book Antiqua"/>
          <w:smallCaps/>
          <w:sz w:val="22"/>
          <w:szCs w:val="22"/>
        </w:rPr>
        <w:t>Premesso</w:t>
      </w:r>
    </w:p>
    <w:p w:rsidR="006334E0" w:rsidRPr="00DD67C0" w:rsidRDefault="006334E0" w:rsidP="00A00E5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6334E0" w:rsidRPr="00DD67C0" w:rsidRDefault="006334E0" w:rsidP="00A00E5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19 del decreto legislativo 30 marzo 2001, n. 165, detta i principi di riferimento in merito all’attribuzione delle funzioni dirigenziali;</w:t>
      </w:r>
    </w:p>
    <w:p w:rsidR="006334E0" w:rsidRPr="00DD67C0" w:rsidRDefault="006334E0" w:rsidP="00A00E5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35, comma 1, lett. g), dello Statuto comunale stabilisce che il Sindaco attribuisce e definisce gli incarichi dirigenziali;</w:t>
      </w:r>
    </w:p>
    <w:p w:rsidR="006334E0" w:rsidRDefault="006334E0" w:rsidP="00A00E5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il Regolamento di organizzazione degli uffici e dei servizi disciplina all’art. 9 le modalità di attribuzione degli incarichi dirigenziali;</w:t>
      </w:r>
    </w:p>
    <w:p w:rsidR="006334E0" w:rsidRPr="00DD67C0" w:rsidRDefault="006334E0" w:rsidP="00B6154E">
      <w:pPr>
        <w:spacing w:after="60" w:line="240" w:lineRule="atLeast"/>
        <w:jc w:val="both"/>
        <w:rPr>
          <w:rFonts w:ascii="Book Antiqua" w:hAnsi="Book Antiqua"/>
          <w:smallCaps/>
          <w:sz w:val="22"/>
          <w:szCs w:val="22"/>
        </w:rPr>
      </w:pPr>
      <w:r>
        <w:rPr>
          <w:rFonts w:ascii="Book Antiqua" w:hAnsi="Book Antiqua"/>
          <w:smallCaps/>
          <w:sz w:val="22"/>
          <w:szCs w:val="22"/>
        </w:rPr>
        <w:t>Dato</w:t>
      </w:r>
      <w:r w:rsidRPr="00DD67C0">
        <w:rPr>
          <w:rFonts w:ascii="Book Antiqua" w:hAnsi="Book Antiqua"/>
          <w:smallCaps/>
          <w:sz w:val="22"/>
          <w:szCs w:val="22"/>
        </w:rPr>
        <w:t xml:space="preserve"> atto</w:t>
      </w:r>
    </w:p>
    <w:p w:rsidR="006334E0" w:rsidRPr="00DD67C0" w:rsidRDefault="006334E0" w:rsidP="00A00E58">
      <w:pPr>
        <w:numPr>
          <w:ilvl w:val="0"/>
          <w:numId w:val="3"/>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 xml:space="preserve">del decreto sindacale n. 63 del 24 ottobre 2017, con cui </w:t>
      </w:r>
      <w:smartTag w:uri="urn:schemas-microsoft-com:office:smarttags" w:element="PersonName">
        <w:smartTagPr>
          <w:attr w:name="ProductID" w:val="la dott.ssa Anna Bellobuono"/>
        </w:smartTagPr>
        <w:r>
          <w:rPr>
            <w:rFonts w:ascii="Book Antiqua" w:hAnsi="Book Antiqua"/>
            <w:sz w:val="22"/>
            <w:szCs w:val="22"/>
          </w:rPr>
          <w:t>la dott.ssa Anna Bellobuono</w:t>
        </w:r>
      </w:smartTag>
      <w:r>
        <w:rPr>
          <w:rFonts w:ascii="Book Antiqua" w:hAnsi="Book Antiqua"/>
          <w:sz w:val="22"/>
          <w:szCs w:val="22"/>
        </w:rPr>
        <w:t xml:space="preserve"> è stata nominata responsabile dell’Unità di Direzione “Polizia Locale”;</w:t>
      </w:r>
    </w:p>
    <w:p w:rsidR="006334E0" w:rsidRPr="00DD67C0" w:rsidRDefault="006334E0" w:rsidP="00B6154E">
      <w:pPr>
        <w:spacing w:after="60" w:line="240" w:lineRule="atLeast"/>
        <w:jc w:val="both"/>
        <w:rPr>
          <w:rFonts w:ascii="Book Antiqua" w:hAnsi="Book Antiqua"/>
          <w:smallCaps/>
          <w:sz w:val="22"/>
          <w:szCs w:val="22"/>
        </w:rPr>
      </w:pPr>
      <w:r w:rsidRPr="00DD67C0">
        <w:rPr>
          <w:rFonts w:ascii="Book Antiqua" w:hAnsi="Book Antiqua"/>
          <w:smallCaps/>
          <w:sz w:val="22"/>
          <w:szCs w:val="22"/>
        </w:rPr>
        <w:t>Preso atto</w:t>
      </w:r>
    </w:p>
    <w:p w:rsidR="006334E0" w:rsidRPr="004E6BC5" w:rsidRDefault="006334E0" w:rsidP="00A00E58">
      <w:pPr>
        <w:numPr>
          <w:ilvl w:val="0"/>
          <w:numId w:val="3"/>
        </w:numPr>
        <w:tabs>
          <w:tab w:val="clear" w:pos="1004"/>
        </w:tabs>
        <w:spacing w:after="120" w:line="240" w:lineRule="atLeast"/>
        <w:ind w:left="568" w:hanging="284"/>
        <w:jc w:val="both"/>
        <w:rPr>
          <w:rFonts w:ascii="Book Antiqua" w:hAnsi="Book Antiqua"/>
          <w:sz w:val="22"/>
          <w:szCs w:val="22"/>
        </w:rPr>
      </w:pPr>
      <w:r>
        <w:rPr>
          <w:rFonts w:ascii="Book Antiqua" w:hAnsi="Book Antiqua"/>
          <w:sz w:val="22"/>
          <w:szCs w:val="22"/>
        </w:rPr>
        <w:t xml:space="preserve">della </w:t>
      </w:r>
      <w:r w:rsidRPr="004E6BC5">
        <w:rPr>
          <w:rFonts w:ascii="Book Antiqua" w:hAnsi="Book Antiqua"/>
          <w:sz w:val="22"/>
          <w:szCs w:val="22"/>
        </w:rPr>
        <w:t>deliberazione n.</w:t>
      </w:r>
      <w:r>
        <w:rPr>
          <w:rFonts w:ascii="Book Antiqua" w:hAnsi="Book Antiqua"/>
          <w:sz w:val="22"/>
          <w:szCs w:val="22"/>
        </w:rPr>
        <w:t xml:space="preserve"> 186 del 5 dicembre 2017, immediatamente eseguibile, con cui</w:t>
      </w:r>
      <w:r w:rsidRPr="004E6BC5">
        <w:rPr>
          <w:rFonts w:ascii="Book Antiqua" w:hAnsi="Book Antiqua"/>
          <w:sz w:val="22"/>
          <w:szCs w:val="22"/>
        </w:rPr>
        <w:t xml:space="preserve"> </w:t>
      </w:r>
      <w:smartTag w:uri="urn:schemas-microsoft-com:office:smarttags" w:element="PersonName">
        <w:smartTagPr>
          <w:attr w:name="ProductID" w:val="la Giunta Comunale"/>
        </w:smartTagPr>
        <w:r w:rsidRPr="004E6BC5">
          <w:rPr>
            <w:rFonts w:ascii="Book Antiqua" w:hAnsi="Book Antiqua"/>
            <w:sz w:val="22"/>
            <w:szCs w:val="22"/>
          </w:rPr>
          <w:t>la Giunta Comunale</w:t>
        </w:r>
      </w:smartTag>
      <w:r>
        <w:rPr>
          <w:rFonts w:ascii="Book Antiqua" w:hAnsi="Book Antiqua"/>
          <w:sz w:val="22"/>
          <w:szCs w:val="22"/>
        </w:rPr>
        <w:t xml:space="preserve"> ha apportato limitate modifiche al modello organizzativo del Comune di Potenza;</w:t>
      </w:r>
    </w:p>
    <w:p w:rsidR="006334E0" w:rsidRPr="00DD67C0" w:rsidRDefault="006334E0" w:rsidP="00B6154E">
      <w:pPr>
        <w:spacing w:after="60" w:line="240" w:lineRule="atLeast"/>
        <w:jc w:val="both"/>
        <w:rPr>
          <w:rFonts w:ascii="Book Antiqua" w:hAnsi="Book Antiqua"/>
          <w:smallCaps/>
          <w:sz w:val="22"/>
          <w:szCs w:val="22"/>
        </w:rPr>
      </w:pPr>
      <w:r>
        <w:rPr>
          <w:rFonts w:ascii="Book Antiqua" w:hAnsi="Book Antiqua"/>
          <w:smallCaps/>
          <w:sz w:val="22"/>
          <w:szCs w:val="22"/>
        </w:rPr>
        <w:t>Ritenuto</w:t>
      </w:r>
    </w:p>
    <w:p w:rsidR="006334E0" w:rsidRPr="00857B70" w:rsidRDefault="006334E0" w:rsidP="00A00E58">
      <w:pPr>
        <w:numPr>
          <w:ilvl w:val="0"/>
          <w:numId w:val="5"/>
        </w:numPr>
        <w:tabs>
          <w:tab w:val="clear" w:pos="1004"/>
        </w:tabs>
        <w:spacing w:after="120" w:line="240" w:lineRule="atLeast"/>
        <w:ind w:left="567" w:hanging="283"/>
        <w:jc w:val="both"/>
        <w:rPr>
          <w:rFonts w:ascii="Book Antiqua" w:hAnsi="Book Antiqua"/>
          <w:sz w:val="22"/>
          <w:szCs w:val="22"/>
        </w:rPr>
      </w:pPr>
      <w:r w:rsidRPr="00857B70">
        <w:rPr>
          <w:rFonts w:ascii="Book Antiqua" w:hAnsi="Book Antiqua"/>
          <w:sz w:val="22"/>
          <w:szCs w:val="22"/>
        </w:rPr>
        <w:t xml:space="preserve">necessario aggiornare il </w:t>
      </w:r>
      <w:r>
        <w:rPr>
          <w:rFonts w:ascii="Book Antiqua" w:hAnsi="Book Antiqua"/>
          <w:sz w:val="22"/>
          <w:szCs w:val="22"/>
        </w:rPr>
        <w:t>suddetto</w:t>
      </w:r>
      <w:r w:rsidRPr="00857B70">
        <w:rPr>
          <w:rFonts w:ascii="Book Antiqua" w:hAnsi="Book Antiqua"/>
          <w:sz w:val="22"/>
          <w:szCs w:val="22"/>
        </w:rPr>
        <w:t xml:space="preserve"> decreto </w:t>
      </w:r>
      <w:r>
        <w:rPr>
          <w:rFonts w:ascii="Book Antiqua" w:hAnsi="Book Antiqua"/>
          <w:sz w:val="22"/>
          <w:szCs w:val="22"/>
        </w:rPr>
        <w:t xml:space="preserve">sindacale </w:t>
      </w:r>
      <w:r w:rsidRPr="00857B70">
        <w:rPr>
          <w:rFonts w:ascii="Book Antiqua" w:hAnsi="Book Antiqua"/>
          <w:sz w:val="22"/>
          <w:szCs w:val="22"/>
        </w:rPr>
        <w:t xml:space="preserve">n. </w:t>
      </w:r>
      <w:r>
        <w:rPr>
          <w:rFonts w:ascii="Book Antiqua" w:hAnsi="Book Antiqua"/>
          <w:sz w:val="22"/>
          <w:szCs w:val="22"/>
        </w:rPr>
        <w:t xml:space="preserve">63/2017 </w:t>
      </w:r>
      <w:r w:rsidRPr="00857B70">
        <w:rPr>
          <w:rFonts w:ascii="Book Antiqua" w:hAnsi="Book Antiqua"/>
          <w:sz w:val="22"/>
          <w:szCs w:val="22"/>
        </w:rPr>
        <w:t xml:space="preserve">in relazione alla nuova denominazione dell’Unità di Direzione e alle nuove linee di </w:t>
      </w:r>
      <w:r>
        <w:rPr>
          <w:rFonts w:ascii="Book Antiqua" w:hAnsi="Book Antiqua"/>
          <w:sz w:val="22"/>
          <w:szCs w:val="22"/>
        </w:rPr>
        <w:t>attività a</w:t>
      </w:r>
      <w:r w:rsidRPr="00857B70">
        <w:rPr>
          <w:rFonts w:ascii="Book Antiqua" w:hAnsi="Book Antiqua"/>
          <w:sz w:val="22"/>
          <w:szCs w:val="22"/>
        </w:rPr>
        <w:t xml:space="preserve"> essa attribuite;</w:t>
      </w:r>
    </w:p>
    <w:p w:rsidR="006334E0" w:rsidRPr="00DD67C0" w:rsidRDefault="006334E0" w:rsidP="00B6154E">
      <w:pPr>
        <w:spacing w:after="60" w:line="240" w:lineRule="atLeast"/>
        <w:jc w:val="both"/>
        <w:rPr>
          <w:rFonts w:ascii="Book Antiqua" w:hAnsi="Book Antiqua"/>
          <w:smallCaps/>
          <w:sz w:val="22"/>
          <w:szCs w:val="22"/>
        </w:rPr>
      </w:pPr>
      <w:r>
        <w:rPr>
          <w:rFonts w:ascii="Book Antiqua" w:hAnsi="Book Antiqua"/>
          <w:smallCaps/>
          <w:sz w:val="22"/>
          <w:szCs w:val="22"/>
        </w:rPr>
        <w:t>Richiamate</w:t>
      </w:r>
    </w:p>
    <w:p w:rsidR="006334E0" w:rsidRPr="00DD67C0" w:rsidRDefault="006334E0" w:rsidP="00A00E58">
      <w:pPr>
        <w:numPr>
          <w:ilvl w:val="0"/>
          <w:numId w:val="5"/>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le motivazioni e le considerazioni contenute nel citato decreto sindacale n. 63/2017;</w:t>
      </w:r>
    </w:p>
    <w:p w:rsidR="006334E0" w:rsidRPr="00DD67C0" w:rsidRDefault="006334E0" w:rsidP="00B6154E">
      <w:pPr>
        <w:spacing w:after="60" w:line="240" w:lineRule="atLeast"/>
        <w:jc w:val="both"/>
        <w:rPr>
          <w:rFonts w:ascii="Book Antiqua" w:hAnsi="Book Antiqua"/>
          <w:smallCaps/>
          <w:sz w:val="22"/>
          <w:szCs w:val="22"/>
        </w:rPr>
      </w:pPr>
      <w:r w:rsidRPr="00DD67C0">
        <w:rPr>
          <w:rFonts w:ascii="Book Antiqua" w:hAnsi="Book Antiqua"/>
          <w:smallCaps/>
          <w:sz w:val="22"/>
          <w:szCs w:val="22"/>
        </w:rPr>
        <w:t>Visti:</w:t>
      </w:r>
    </w:p>
    <w:p w:rsidR="006334E0" w:rsidRPr="00DD67C0" w:rsidRDefault="006334E0" w:rsidP="00A00E58">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lo Statuto del Comune di Potenza</w:t>
      </w:r>
    </w:p>
    <w:p w:rsidR="006334E0" w:rsidRPr="00DD67C0" w:rsidRDefault="006334E0" w:rsidP="00A00E58">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il vigente Regolamento di Organizzazione degli uffici e dei servizi</w:t>
      </w:r>
    </w:p>
    <w:p w:rsidR="006334E0" w:rsidRPr="00DD67C0" w:rsidRDefault="006334E0" w:rsidP="00A00E58">
      <w:pPr>
        <w:numPr>
          <w:ilvl w:val="0"/>
          <w:numId w:val="12"/>
        </w:numPr>
        <w:spacing w:after="120" w:line="240" w:lineRule="atLeast"/>
        <w:ind w:left="714" w:hanging="357"/>
        <w:jc w:val="both"/>
        <w:rPr>
          <w:rFonts w:ascii="Book Antiqua" w:hAnsi="Book Antiqua"/>
          <w:sz w:val="22"/>
          <w:szCs w:val="22"/>
        </w:rPr>
      </w:pPr>
      <w:r w:rsidRPr="00DD67C0">
        <w:rPr>
          <w:rFonts w:ascii="Book Antiqua" w:hAnsi="Book Antiqua"/>
          <w:sz w:val="22"/>
          <w:szCs w:val="22"/>
        </w:rPr>
        <w:t>l’art. 19 del decreto legislativo 30 marzo 2001, n. 165, “</w:t>
      </w:r>
      <w:r w:rsidRPr="00DD67C0">
        <w:rPr>
          <w:rFonts w:ascii="Book Antiqua" w:hAnsi="Book Antiqua"/>
          <w:i/>
          <w:sz w:val="22"/>
          <w:szCs w:val="22"/>
        </w:rPr>
        <w:t>Norme generali sull’ordinamento del lavoro alle dipendenze delle amministrazioni pubbliche</w:t>
      </w:r>
      <w:r w:rsidRPr="00DD67C0">
        <w:rPr>
          <w:rFonts w:ascii="Book Antiqua" w:hAnsi="Book Antiqua"/>
          <w:sz w:val="22"/>
          <w:szCs w:val="22"/>
        </w:rPr>
        <w:t>”, e successive modificazioni ed integrazioni</w:t>
      </w:r>
    </w:p>
    <w:p w:rsidR="006334E0" w:rsidRPr="00DD67C0" w:rsidRDefault="006334E0" w:rsidP="00A00E58">
      <w:pPr>
        <w:spacing w:after="120" w:line="240" w:lineRule="atLeast"/>
        <w:jc w:val="both"/>
        <w:rPr>
          <w:rFonts w:ascii="Book Antiqua" w:hAnsi="Book Antiqua"/>
          <w:sz w:val="22"/>
          <w:szCs w:val="22"/>
        </w:rPr>
      </w:pPr>
      <w:r w:rsidRPr="00DD67C0">
        <w:rPr>
          <w:rFonts w:ascii="Book Antiqua" w:hAnsi="Book Antiqua"/>
          <w:sz w:val="22"/>
          <w:szCs w:val="22"/>
        </w:rPr>
        <w:t>Sentito il Segretario Generale</w:t>
      </w:r>
    </w:p>
    <w:p w:rsidR="006334E0" w:rsidRPr="00DD67C0" w:rsidRDefault="006334E0" w:rsidP="00A00E58">
      <w:pPr>
        <w:spacing w:after="120" w:line="240" w:lineRule="atLeast"/>
        <w:jc w:val="both"/>
        <w:rPr>
          <w:rFonts w:ascii="Book Antiqua" w:hAnsi="Book Antiqua"/>
          <w:sz w:val="22"/>
          <w:szCs w:val="22"/>
        </w:rPr>
      </w:pPr>
      <w:r w:rsidRPr="00DD67C0">
        <w:rPr>
          <w:rFonts w:ascii="Book Antiqua" w:hAnsi="Book Antiqua"/>
          <w:sz w:val="22"/>
          <w:szCs w:val="22"/>
        </w:rPr>
        <w:t>per le motivazioni e secondo i riferimenti esplicitati in premessa e qui richiamati:</w:t>
      </w:r>
    </w:p>
    <w:p w:rsidR="006334E0" w:rsidRPr="00DD67C0" w:rsidRDefault="006334E0" w:rsidP="00A00E58">
      <w:pPr>
        <w:spacing w:after="120" w:line="240" w:lineRule="atLeast"/>
        <w:jc w:val="center"/>
        <w:rPr>
          <w:rFonts w:ascii="Book Antiqua" w:hAnsi="Book Antiqua"/>
          <w:b/>
          <w:sz w:val="22"/>
          <w:szCs w:val="22"/>
        </w:rPr>
      </w:pPr>
      <w:r w:rsidRPr="00DD67C0">
        <w:rPr>
          <w:rFonts w:ascii="Book Antiqua" w:hAnsi="Book Antiqua"/>
          <w:b/>
          <w:sz w:val="22"/>
          <w:szCs w:val="22"/>
        </w:rPr>
        <w:t>D E C R E T A</w:t>
      </w:r>
    </w:p>
    <w:p w:rsidR="006334E0" w:rsidRPr="00C21235" w:rsidRDefault="006334E0" w:rsidP="00A00E58">
      <w:pPr>
        <w:pStyle w:val="ListParagraph"/>
        <w:numPr>
          <w:ilvl w:val="0"/>
          <w:numId w:val="14"/>
        </w:numPr>
        <w:spacing w:after="120" w:line="240" w:lineRule="atLeast"/>
        <w:ind w:left="714" w:hanging="357"/>
        <w:contextualSpacing w:val="0"/>
        <w:jc w:val="both"/>
        <w:rPr>
          <w:rFonts w:ascii="Book Antiqua" w:hAnsi="Book Antiqua"/>
          <w:sz w:val="22"/>
          <w:szCs w:val="22"/>
        </w:rPr>
      </w:pPr>
      <w:r w:rsidRPr="00C21235">
        <w:rPr>
          <w:rFonts w:ascii="Book Antiqua" w:hAnsi="Book Antiqua"/>
          <w:sz w:val="22"/>
          <w:szCs w:val="22"/>
        </w:rPr>
        <w:t>di nominare</w:t>
      </w:r>
      <w:r>
        <w:rPr>
          <w:rFonts w:ascii="Book Antiqua" w:hAnsi="Book Antiqua"/>
          <w:sz w:val="22"/>
          <w:szCs w:val="22"/>
        </w:rPr>
        <w:t>,</w:t>
      </w:r>
      <w:r w:rsidRPr="00C21235">
        <w:rPr>
          <w:rFonts w:ascii="Book Antiqua" w:hAnsi="Book Antiqua"/>
          <w:sz w:val="22"/>
          <w:szCs w:val="22"/>
        </w:rPr>
        <w:t xml:space="preserve"> con decorrenza immediata</w:t>
      </w:r>
      <w:r>
        <w:rPr>
          <w:rFonts w:ascii="Book Antiqua" w:hAnsi="Book Antiqua"/>
          <w:sz w:val="22"/>
          <w:szCs w:val="22"/>
        </w:rPr>
        <w:t>,</w:t>
      </w:r>
      <w:r w:rsidRPr="00C21235">
        <w:rPr>
          <w:rFonts w:ascii="Book Antiqua" w:hAnsi="Book Antiqua"/>
          <w:sz w:val="22"/>
          <w:szCs w:val="22"/>
        </w:rPr>
        <w:t xml:space="preserve"> </w:t>
      </w:r>
      <w:smartTag w:uri="urn:schemas-microsoft-com:office:smarttags" w:element="PersonName">
        <w:smartTagPr>
          <w:attr w:name="ProductID" w:val="la dott.ssa Anna Bellobuono"/>
        </w:smartTagPr>
        <w:r>
          <w:rPr>
            <w:rFonts w:ascii="Book Antiqua" w:hAnsi="Book Antiqua"/>
            <w:sz w:val="22"/>
            <w:szCs w:val="22"/>
          </w:rPr>
          <w:t>la dott.ssa Anna Bellobuono</w:t>
        </w:r>
      </w:smartTag>
      <w:r>
        <w:rPr>
          <w:rFonts w:ascii="Book Antiqua" w:hAnsi="Book Antiqua"/>
          <w:sz w:val="22"/>
          <w:szCs w:val="22"/>
        </w:rPr>
        <w:t xml:space="preserve"> </w:t>
      </w:r>
      <w:r w:rsidRPr="00C21235">
        <w:rPr>
          <w:rFonts w:ascii="Book Antiqua" w:hAnsi="Book Antiqua"/>
          <w:sz w:val="22"/>
          <w:szCs w:val="22"/>
        </w:rPr>
        <w:t xml:space="preserve">responsabile dell’Unità di Direzione </w:t>
      </w:r>
      <w:r w:rsidRPr="00C21235">
        <w:rPr>
          <w:rFonts w:ascii="Book Antiqua" w:hAnsi="Book Antiqua"/>
          <w:bCs/>
          <w:sz w:val="22"/>
          <w:szCs w:val="22"/>
        </w:rPr>
        <w:t>“</w:t>
      </w:r>
      <w:r>
        <w:rPr>
          <w:rFonts w:ascii="Book Antiqua" w:hAnsi="Book Antiqua"/>
          <w:bCs/>
          <w:sz w:val="22"/>
          <w:szCs w:val="22"/>
        </w:rPr>
        <w:t>Polizia Locale e Protezione Civile</w:t>
      </w:r>
      <w:r w:rsidRPr="00C21235">
        <w:rPr>
          <w:rFonts w:ascii="Book Antiqua" w:hAnsi="Book Antiqua"/>
          <w:bCs/>
          <w:sz w:val="22"/>
          <w:szCs w:val="22"/>
        </w:rPr>
        <w:t>”</w:t>
      </w:r>
      <w:r>
        <w:rPr>
          <w:rFonts w:ascii="Book Antiqua" w:hAnsi="Book Antiqua"/>
          <w:bCs/>
          <w:sz w:val="22"/>
          <w:szCs w:val="22"/>
        </w:rPr>
        <w:t>, con attribuzione delle linee di attività di cui alla scheda allegata</w:t>
      </w:r>
      <w:r w:rsidRPr="00C21235">
        <w:rPr>
          <w:rFonts w:ascii="Book Antiqua" w:hAnsi="Book Antiqua"/>
          <w:sz w:val="22"/>
          <w:szCs w:val="22"/>
        </w:rPr>
        <w:t>;</w:t>
      </w:r>
    </w:p>
    <w:p w:rsidR="006334E0" w:rsidRPr="00C21235" w:rsidRDefault="006334E0" w:rsidP="00A00E58">
      <w:pPr>
        <w:pStyle w:val="ListParagraph"/>
        <w:numPr>
          <w:ilvl w:val="0"/>
          <w:numId w:val="14"/>
        </w:numPr>
        <w:spacing w:after="120" w:line="240" w:lineRule="atLeast"/>
        <w:jc w:val="both"/>
        <w:rPr>
          <w:rFonts w:ascii="Book Antiqua" w:hAnsi="Book Antiqua"/>
          <w:sz w:val="22"/>
          <w:szCs w:val="22"/>
        </w:rPr>
      </w:pPr>
      <w:r w:rsidRPr="00C21235">
        <w:rPr>
          <w:rFonts w:ascii="Book Antiqua" w:hAnsi="Book Antiqua"/>
          <w:sz w:val="22"/>
          <w:szCs w:val="22"/>
        </w:rPr>
        <w:t xml:space="preserve">di confermare, per il resto, in ogni sua parte il decreto sindacale n. </w:t>
      </w:r>
      <w:r>
        <w:rPr>
          <w:rFonts w:ascii="Book Antiqua" w:hAnsi="Book Antiqua"/>
          <w:sz w:val="22"/>
          <w:szCs w:val="22"/>
        </w:rPr>
        <w:t>63 del 24 ottobre 2017</w:t>
      </w:r>
      <w:r w:rsidRPr="00C21235">
        <w:rPr>
          <w:rFonts w:ascii="Book Antiqua" w:hAnsi="Book Antiqua"/>
          <w:sz w:val="22"/>
          <w:szCs w:val="22"/>
        </w:rPr>
        <w:t>.</w:t>
      </w:r>
    </w:p>
    <w:p w:rsidR="006334E0" w:rsidRPr="00DD67C0" w:rsidRDefault="006334E0" w:rsidP="00A00E58">
      <w:pPr>
        <w:spacing w:after="120" w:line="240" w:lineRule="atLeast"/>
        <w:jc w:val="both"/>
        <w:rPr>
          <w:rFonts w:ascii="Book Antiqua" w:hAnsi="Book Antiqua"/>
          <w:sz w:val="22"/>
          <w:szCs w:val="22"/>
        </w:rPr>
      </w:pPr>
      <w:r>
        <w:rPr>
          <w:rFonts w:ascii="Book Antiqua" w:hAnsi="Book Antiqua"/>
          <w:sz w:val="22"/>
          <w:szCs w:val="22"/>
        </w:rPr>
        <w:t xml:space="preserve">La </w:t>
      </w:r>
      <w:r w:rsidRPr="00DD67C0">
        <w:rPr>
          <w:rFonts w:ascii="Book Antiqua" w:hAnsi="Book Antiqua"/>
          <w:sz w:val="22"/>
          <w:szCs w:val="22"/>
        </w:rPr>
        <w:t>dirigente, nell’esercizio delle funzioni, si avvarrà delle risorse umane che saranno assegnate con apposito provvedimento del Segretario Generale, nonché delle risorse finanziarie individuate nel Piano Esecutivo di Gestione per il perseg</w:t>
      </w:r>
      <w:r>
        <w:rPr>
          <w:rFonts w:ascii="Book Antiqua" w:hAnsi="Book Antiqua"/>
          <w:sz w:val="22"/>
          <w:szCs w:val="22"/>
        </w:rPr>
        <w:t>uimento degli obiettivi fissati.</w:t>
      </w:r>
    </w:p>
    <w:p w:rsidR="006334E0" w:rsidRPr="00DD67C0" w:rsidRDefault="006334E0" w:rsidP="00A00E58">
      <w:pPr>
        <w:spacing w:after="120" w:line="240" w:lineRule="atLeast"/>
        <w:jc w:val="both"/>
        <w:rPr>
          <w:rFonts w:ascii="Book Antiqua" w:hAnsi="Book Antiqua"/>
          <w:sz w:val="22"/>
          <w:szCs w:val="22"/>
        </w:rPr>
      </w:pPr>
      <w:r w:rsidRPr="00DD67C0">
        <w:rPr>
          <w:rFonts w:ascii="Book Antiqua" w:hAnsi="Book Antiqua"/>
          <w:sz w:val="22"/>
          <w:szCs w:val="22"/>
        </w:rPr>
        <w:t>Il presente atto è trasmesso all</w:t>
      </w:r>
      <w:r>
        <w:rPr>
          <w:rFonts w:ascii="Book Antiqua" w:hAnsi="Book Antiqua"/>
          <w:sz w:val="22"/>
          <w:szCs w:val="22"/>
        </w:rPr>
        <w:t xml:space="preserve">e </w:t>
      </w:r>
      <w:r w:rsidRPr="00DD67C0">
        <w:rPr>
          <w:rFonts w:ascii="Book Antiqua" w:hAnsi="Book Antiqua"/>
          <w:sz w:val="22"/>
          <w:szCs w:val="22"/>
        </w:rPr>
        <w:t>Unità di Direzione “</w:t>
      </w:r>
      <w:r>
        <w:rPr>
          <w:rFonts w:ascii="Book Antiqua" w:hAnsi="Book Antiqua"/>
          <w:sz w:val="22"/>
          <w:szCs w:val="22"/>
        </w:rPr>
        <w:t>Risorse Istituzionali</w:t>
      </w:r>
      <w:r w:rsidRPr="00DD67C0">
        <w:rPr>
          <w:rFonts w:ascii="Book Antiqua" w:hAnsi="Book Antiqua"/>
          <w:sz w:val="22"/>
          <w:szCs w:val="22"/>
        </w:rPr>
        <w:t>” e “</w:t>
      </w:r>
      <w:r>
        <w:rPr>
          <w:rFonts w:ascii="Book Antiqua" w:hAnsi="Book Antiqua"/>
          <w:sz w:val="22"/>
          <w:szCs w:val="22"/>
        </w:rPr>
        <w:t>Risorse Finanziarie</w:t>
      </w:r>
      <w:r w:rsidRPr="00DD67C0">
        <w:rPr>
          <w:rFonts w:ascii="Book Antiqua" w:hAnsi="Book Antiqua"/>
          <w:sz w:val="22"/>
          <w:szCs w:val="22"/>
        </w:rPr>
        <w:t>” per i successivi adempimenti di competenza.</w:t>
      </w:r>
    </w:p>
    <w:p w:rsidR="006334E0" w:rsidRPr="00DD67C0" w:rsidRDefault="006334E0" w:rsidP="00DD67C0">
      <w:pPr>
        <w:jc w:val="both"/>
        <w:rPr>
          <w:rFonts w:ascii="Book Antiqua" w:hAnsi="Book Antiqua"/>
          <w:sz w:val="22"/>
          <w:szCs w:val="22"/>
        </w:rPr>
      </w:pPr>
      <w:r w:rsidRPr="00DD67C0">
        <w:rPr>
          <w:rFonts w:ascii="Book Antiqua" w:hAnsi="Book Antiqua"/>
          <w:sz w:val="22"/>
          <w:szCs w:val="22"/>
        </w:rPr>
        <w:t>Potenza, lì</w:t>
      </w:r>
      <w:r>
        <w:rPr>
          <w:rFonts w:ascii="Book Antiqua" w:hAnsi="Book Antiqua"/>
          <w:sz w:val="22"/>
          <w:szCs w:val="22"/>
        </w:rPr>
        <w:t xml:space="preserve"> ___</w:t>
      </w:r>
      <w:r w:rsidRPr="00DD67C0">
        <w:rPr>
          <w:rFonts w:ascii="Book Antiqua" w:hAnsi="Book Antiqua"/>
          <w:sz w:val="22"/>
          <w:szCs w:val="22"/>
        </w:rPr>
        <w:t xml:space="preserve"> </w:t>
      </w:r>
      <w:r>
        <w:rPr>
          <w:rFonts w:ascii="Book Antiqua" w:hAnsi="Book Antiqua"/>
          <w:sz w:val="22"/>
          <w:szCs w:val="22"/>
        </w:rPr>
        <w:t>dicembre 2017</w:t>
      </w:r>
    </w:p>
    <w:p w:rsidR="006334E0" w:rsidRPr="00DD67C0" w:rsidRDefault="006334E0" w:rsidP="00DD67C0">
      <w:pPr>
        <w:ind w:left="6804"/>
        <w:jc w:val="center"/>
        <w:rPr>
          <w:rFonts w:ascii="Book Antiqua" w:hAnsi="Book Antiqua"/>
          <w:smallCaps/>
          <w:sz w:val="22"/>
          <w:szCs w:val="22"/>
        </w:rPr>
      </w:pPr>
      <w:r w:rsidRPr="00DD67C0">
        <w:rPr>
          <w:rFonts w:ascii="Book Antiqua" w:hAnsi="Book Antiqua"/>
          <w:smallCaps/>
          <w:sz w:val="22"/>
          <w:szCs w:val="22"/>
        </w:rPr>
        <w:t>Il Sindaco</w:t>
      </w:r>
    </w:p>
    <w:p w:rsidR="006334E0" w:rsidRPr="00DD67C0" w:rsidRDefault="006334E0" w:rsidP="00C21235">
      <w:pPr>
        <w:ind w:left="6804"/>
        <w:jc w:val="center"/>
        <w:rPr>
          <w:rFonts w:ascii="Book Antiqua" w:hAnsi="Book Antiqua"/>
          <w:sz w:val="22"/>
          <w:szCs w:val="22"/>
        </w:rPr>
        <w:sectPr w:rsidR="006334E0" w:rsidRPr="00DD67C0" w:rsidSect="00C21235">
          <w:footerReference w:type="default" r:id="rId8"/>
          <w:pgSz w:w="11906" w:h="16838"/>
          <w:pgMar w:top="1418" w:right="1418" w:bottom="1418" w:left="1418" w:header="709" w:footer="709" w:gutter="0"/>
          <w:cols w:space="708"/>
          <w:docGrid w:linePitch="360"/>
        </w:sectPr>
      </w:pPr>
      <w:r>
        <w:rPr>
          <w:rFonts w:ascii="Book Antiqua" w:hAnsi="Book Antiqua"/>
          <w:i/>
          <w:sz w:val="22"/>
          <w:szCs w:val="22"/>
        </w:rPr>
        <w:t>Ing. Dario De Luca</w:t>
      </w:r>
    </w:p>
    <w:p w:rsidR="006334E0" w:rsidRPr="00087AB7" w:rsidRDefault="006334E0" w:rsidP="006071CE">
      <w:pPr>
        <w:pStyle w:val="Didefault"/>
        <w:spacing w:after="120" w:line="260" w:lineRule="atLeast"/>
        <w:jc w:val="both"/>
        <w:rPr>
          <w:rFonts w:ascii="Candara" w:hAnsi="Candara" w:cs="Times New Roman"/>
          <w:b/>
          <w:color w:val="auto"/>
          <w:sz w:val="26"/>
          <w:szCs w:val="26"/>
        </w:rPr>
      </w:pPr>
      <w:r w:rsidRPr="00087AB7">
        <w:rPr>
          <w:rFonts w:ascii="Candara" w:hAnsi="Candara" w:cs="Times New Roman"/>
          <w:b/>
          <w:color w:val="auto"/>
          <w:sz w:val="26"/>
          <w:szCs w:val="26"/>
        </w:rPr>
        <w:t xml:space="preserve">UNITÀ DI DIREZIONE “POLIZIA </w:t>
      </w:r>
      <w:r w:rsidRPr="0020294A">
        <w:rPr>
          <w:rFonts w:ascii="Candara" w:hAnsi="Candara" w:cs="Times New Roman"/>
          <w:b/>
          <w:color w:val="auto"/>
          <w:sz w:val="26"/>
          <w:szCs w:val="26"/>
        </w:rPr>
        <w:t>LOCALE E PROTEZIONE CIVILE</w:t>
      </w:r>
      <w:r w:rsidRPr="00087AB7">
        <w:rPr>
          <w:rFonts w:ascii="Candara" w:hAnsi="Candara" w:cs="Times New Roman"/>
          <w:b/>
          <w:color w:val="auto"/>
          <w:sz w:val="26"/>
          <w:szCs w:val="26"/>
        </w:rPr>
        <w:t>”</w:t>
      </w:r>
    </w:p>
    <w:p w:rsidR="006334E0" w:rsidRPr="00087AB7" w:rsidRDefault="006334E0" w:rsidP="005D6301">
      <w:pPr>
        <w:pStyle w:val="Didefault"/>
        <w:spacing w:after="120" w:line="260" w:lineRule="atLeast"/>
        <w:jc w:val="both"/>
        <w:rPr>
          <w:rFonts w:ascii="Candara" w:hAnsi="Candara" w:cs="Times New Roman"/>
          <w:color w:val="auto"/>
        </w:rPr>
      </w:pPr>
      <w:smartTag w:uri="urn:schemas-microsoft-com:office:smarttags" w:element="PersonName">
        <w:smartTagPr>
          <w:attr w:name="ProductID" w:val="La Polizia Locale"/>
        </w:smartTagPr>
        <w:r w:rsidRPr="00087AB7">
          <w:rPr>
            <w:rFonts w:ascii="Candara" w:hAnsi="Candara" w:cs="Times New Roman"/>
            <w:color w:val="auto"/>
          </w:rPr>
          <w:t>La Polizia Locale</w:t>
        </w:r>
      </w:smartTag>
      <w:r w:rsidRPr="00087AB7">
        <w:rPr>
          <w:rFonts w:ascii="Candara" w:hAnsi="Candara" w:cs="Times New Roman"/>
          <w:color w:val="auto"/>
        </w:rPr>
        <w:t xml:space="preserve"> svolge le funzioni ed i compiti istituzionali previsti dalla vigente legislazione statale e regionale, dallo statuto e dai regolamenti, speciali e locali, ottemperando altresì alle disposizioni amministrative emanate dagli Enti e dalle Autorità competenti.</w:t>
      </w:r>
    </w:p>
    <w:p w:rsidR="006334E0" w:rsidRPr="00087AB7" w:rsidRDefault="006334E0" w:rsidP="005D6301">
      <w:pPr>
        <w:pStyle w:val="Didefault"/>
        <w:spacing w:after="120" w:line="260" w:lineRule="atLeast"/>
        <w:jc w:val="both"/>
        <w:rPr>
          <w:rFonts w:ascii="Candara" w:hAnsi="Candara" w:cs="Times New Roman"/>
          <w:color w:val="auto"/>
        </w:rPr>
      </w:pPr>
      <w:smartTag w:uri="urn:schemas-microsoft-com:office:smarttags" w:element="PersonName">
        <w:smartTagPr>
          <w:attr w:name="ProductID" w:val="La Polizia Locale"/>
        </w:smartTagPr>
        <w:r w:rsidRPr="00087AB7">
          <w:rPr>
            <w:rFonts w:ascii="Candara" w:hAnsi="Candara" w:cs="Times New Roman"/>
            <w:color w:val="auto"/>
          </w:rPr>
          <w:t>La Polizia Locale</w:t>
        </w:r>
      </w:smartTag>
      <w:r w:rsidRPr="00087AB7">
        <w:rPr>
          <w:rFonts w:ascii="Candara" w:hAnsi="Candara" w:cs="Times New Roman"/>
          <w:color w:val="auto"/>
        </w:rPr>
        <w:t>, nell’osservanza della vigente normativa, provvede 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esercitare le funzioni indicate nella Legge 7 marzo 1986 n. 65 e dalla Legge Regionale 29 dicembre 2009 n. 41;</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svolgere i servizi di Polizia Stradale, ai sensi del Decreto Legislativo 30 aprile 1992, n. 285 e successive modificazioni ed integrazioni;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vigilare sull’osservanza delle leggi, dei regolamenti e d’ogni altra disposizione normativa emanata dall’Autorità competente, con particolare riferimento a quelle concernenti: la polizia urbana e rurale, l’edilizia, il commercio in ogni sua forma, i pubblici esercizi, attività ricettive ed ogni altra attività regolamentata dalle leggi di P.S., le attività produttive, l’igiene e sanità pubblica, la tutela dell’ambiente;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prestare opera di soccorso nelle pubbliche calamità e disastri, nonché nel caso di privati infortuni;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assolvere alle funzioni di polizia amministrativa attribuite agli Enti Locali, nei limiti e nelle forma di legge;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assolvere alle funzioni di Polizia tributaria;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assolvere alla fase istruttoria dei procedimenti in materia di risarcimento danni;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accertare gli illeciti amministrativi e penali e curarne l’iter procedurale sino alla conclusione del procedimento;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prestare servizio d’ordine, di vigilanza di scorta e di rappresentanza necessari all’espletamento delle attività istituzionali del Comune,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svolgere le funzioni attinenti alla tutela e alla salvaguardia della sicurezza pubblica, del patrimonio pubblico e privato, dell’ordine, del decoro e della quieta pubblica;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adempiere alle istituzione di servizio ed alle altre incombenze proprie della Polizia Locale, come dal legge regionale 29 dicembre 2009, n. 41 ;</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collaborare, nei limiti e nelle forma di legge, nell’ambito delle proprie attribuzioni, con le altre forze di polizia.</w:t>
      </w:r>
    </w:p>
    <w:p w:rsidR="006334E0" w:rsidRPr="00087AB7" w:rsidRDefault="006334E0" w:rsidP="005D6301">
      <w:pPr>
        <w:pStyle w:val="Didefault"/>
        <w:spacing w:after="120" w:line="260" w:lineRule="atLeast"/>
        <w:jc w:val="both"/>
        <w:rPr>
          <w:rFonts w:ascii="Candara" w:hAnsi="Candara" w:cs="Times New Roman"/>
          <w:color w:val="auto"/>
        </w:rPr>
      </w:pPr>
      <w:r w:rsidRPr="00087AB7">
        <w:rPr>
          <w:rFonts w:ascii="Candara" w:hAnsi="Candara" w:cs="Times New Roman"/>
          <w:color w:val="auto"/>
        </w:rPr>
        <w:t>L’Unità di Direzione coordina ed espleta le attività di Polizia stradale, giudiziaria. Di pubblica sicurezza, di vigilanza e controllo sugli abusi ed irregolarità sulle attività edilizie e di inquinamento acustico ed atmosferico delle aree cittadine, nonché di controllo per qualsiasi violazione connessa ai danni del patrimonio civico.</w:t>
      </w:r>
    </w:p>
    <w:p w:rsidR="006334E0" w:rsidRPr="00087AB7" w:rsidRDefault="006334E0" w:rsidP="005D6301">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Comando</w:t>
      </w:r>
    </w:p>
    <w:p w:rsidR="006334E0" w:rsidRPr="00087AB7" w:rsidRDefault="006334E0" w:rsidP="005D6301">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Espleta le seguenti attività:</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attraverso i rispettivi Nuclei cura tutta la parte relativa all’attività accessoria e complementare per lo svolgimento dei Servizi istituzionali necessari per non vanificare il lavoro degli  addetti alla viabilità (</w:t>
      </w:r>
      <w:r w:rsidRPr="00087AB7">
        <w:rPr>
          <w:rFonts w:ascii="Candara" w:hAnsi="Candara" w:cs="Times New Roman"/>
          <w:i/>
          <w:color w:val="auto"/>
        </w:rPr>
        <w:t>iter</w:t>
      </w:r>
      <w:r w:rsidRPr="00087AB7">
        <w:rPr>
          <w:rFonts w:ascii="Candara" w:hAnsi="Candara" w:cs="Times New Roman"/>
          <w:color w:val="auto"/>
        </w:rPr>
        <w:t xml:space="preserve"> dei verbali e formazione dei ruoli, sequestri o confische) nonché alla organizzazione di corsi formativi e informativi;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cura l’iter dei verbali e dei ruoli con eventuale archiviazione, la rateizzazione dei verbali non ancora iscritti a ruolo, la rateizzazione delle cartelle esattoriali, servizio di riscossione di cassa;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rinvenimento e riconsegna documenti e/o oggetti, sequestro e/o confisca mezzi;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si occupa della gestione del PEG, degli atti del bilancio di previsione, preparazione, equilibri ed assestamento, di organizzare le attività complementari, ecc.;</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cura il contenzioso giudiziario, preparando memorie difensive e rappresentando il Comando di Polizia Locale nelle cause promosse dai cittadini per ricorsi avverso i verbali relativi alle infrazioni al Codice della strada;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predisposizione di attività di educazione stradale (art. 320 Codice della Strada);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predisposizione/aggiornamento dei regolamenti di competenza (videosorveglianza, polizia urbana, ecc.);</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controllo e gestione burocratico – amministrativa dei mezzi del Corpo;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si occupa della gestione informatica dei verbali al C.d.S., dei ruoli esattoriali e altre attività connesse;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degli obblighi in materia di trasparenza e anticorruzione - Legge 190/2012 e decreto 33;</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 gestione dei procedimenti amministrativi connessi con l’amministrazione delle risorse umane;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Protocollo;</w:t>
      </w:r>
    </w:p>
    <w:p w:rsidR="006334E0" w:rsidRPr="00CB236B"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CB236B">
        <w:rPr>
          <w:rFonts w:ascii="Candara" w:hAnsi="Candara" w:cs="Times New Roman"/>
          <w:color w:val="auto"/>
        </w:rPr>
        <w:t>riceve le istanze dei cittadini, istruisce e predispone gli atti amministrativi finalizzati all’attuazione degli strumenti di pianificazione della mobilità (es. Ordinanze).</w:t>
      </w:r>
    </w:p>
    <w:p w:rsidR="006334E0" w:rsidRPr="00087AB7" w:rsidRDefault="006334E0" w:rsidP="005D6301">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Tutela della città</w:t>
      </w:r>
    </w:p>
    <w:p w:rsidR="006334E0" w:rsidRPr="00087AB7" w:rsidRDefault="006334E0" w:rsidP="005D6301">
      <w:pPr>
        <w:pStyle w:val="Didefault"/>
        <w:spacing w:before="120" w:after="120" w:line="260" w:lineRule="atLeast"/>
        <w:ind w:left="142"/>
        <w:rPr>
          <w:rFonts w:ascii="Candara" w:hAnsi="Candara" w:cs="Times New Roman"/>
          <w:color w:val="auto"/>
        </w:rPr>
      </w:pPr>
      <w:r w:rsidRPr="00087AB7">
        <w:rPr>
          <w:rFonts w:ascii="Candara" w:hAnsi="Candara" w:cs="Times New Roman"/>
          <w:b/>
          <w:bCs/>
          <w:i/>
          <w:color w:val="auto"/>
          <w:sz w:val="24"/>
          <w:szCs w:val="24"/>
          <w:lang w:val="pt-PT"/>
        </w:rPr>
        <w:t xml:space="preserve"> </w:t>
      </w:r>
      <w:r w:rsidRPr="00087AB7">
        <w:rPr>
          <w:rFonts w:ascii="Candara" w:hAnsi="Candara" w:cs="Times New Roman"/>
          <w:color w:val="auto"/>
        </w:rPr>
        <w:t>Espleta le seguenti attività:</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oltre ad espletare tutte le attività connesse alle funzioni d’istituto finalizzate al rispetto delle disposizioni di legge, dei regolamenti e delle norme in materia di polizia locale, cura i rapporti con la cittadinanza, raccoglie segnalazioni ed informazioni inerenti alle problematiche connesse alla viabilità ed alla sicurezza del territorio al fine di garantire interventi tempestivi da parte delle istituzioni preposte alla tutela della collettività;</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 particolare attua il controllo e la prevenzione in materia di sicurezza stradale, effettua servizio di vigilanza scuole, nei parchi e nei principali luoghi di aggregazione;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effettua controlli su eventuali occupazioni abusive di alloggi comunali o di proprietà dell’ATER;</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presta l’assistenza agli altri organi dell’Ente per l’esecuzione di provvedimenti di sgombero di alloggi comunali e/o strutture prefabbricate pubbliche occupate senza titolo;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cura l’intera procedura correlata ai rilievi dei sinistri stradali, con corrette comunicazioni all’Autorità Giudiziaria, alla Prefettura ed eventuali altri Enti e/ uffici interessati; il predetto nucleo, attende, inoltre, all’espletamento delle indagini delegate dall’Autorità Giudiziaria;</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inoltre in tale ufficio è compreso il nucleo che attende all’espletamento delle informazioni richieste nonché alla notifica degli atti;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cura le attività connesse al rinvenimento ed alla riconsegna dei veicoli risultati oggetto di furto;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l’ufficio attende il rilascio dei permessi in deroga all’accesso nelle ZTL, nonché gli interventi relativi alla problematica dei Trattamenti Sanitari Obbligatori;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appronta l’attività di sicurezza stradale per consentire il corretto svolgimento degli eventi di significativa importanza e delle manifestazioni civili, religiose, sportive;</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rimozione mezzi.</w:t>
      </w:r>
    </w:p>
    <w:p w:rsidR="006334E0" w:rsidRPr="00087AB7" w:rsidRDefault="006334E0" w:rsidP="005D6301">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Tutela del consumatore e del territorio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Cura di concerto con il SUAP e l’Edilizia Produttiva i diversi aspetti legati alle attività commerciali, esercitate su area privata, commercio su area pubblica, pubblici esercizi, locali di pubblico spettacolo;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espleta le attività di controllo degli esercizi commerciali su area privata (in sede fissa), sulla regolarità dell’autorizzazione e vigila nel rispetto delle disposizioni legislative. I controlli dell’attività commerciali su area pubblica sono rivolti in particolare ai mercati scoperti o rionali, con verifica della regolarità degli operatori (occupazione spazio, norme d’igiene ecc.) e repressione dell’ambulantato abusivo. Inoltre irroga le sanzioni per violazioni relative al commercio itinerante e ai chioschi fissi;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cura il rilascio degli atti autorizzatori  in  materia di polizia amministrativa (TU Leggi di Pubblica Sicurezza) non di competenza SUAP, di pubblico spettacolo e delle concessioni a carattere temporaneo per spettacoli viaggianti, di spettacoli ed intrattenimenti in generale  e di manifestazioni a carattere commerciale su suolo pubblico;</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espleta il controllo dei pubblici esercizi oltre ai controlli sulle autorizzazioni e al rispetto dell’igiene e degli alimenti e delle bevande; il controllo viene altresì  espletato sul rispetto degli orari di apertura e di chiusura, di eventuali intrattenimenti musicali ed il possesso delle autorizzazioni. Altri controlli presso le discoteche e attività di pubblico spettacolo e intrattenimento, le attività recettive, i distributori di carburanti, ecc.;</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svolge attività di controllo sulle occupazioni di suolo pubblico sia in relazione alle attività commerciali, sia alle attività dei pubblici esercizi, sia in ordine alle occupazioni derivanti da cantieri stradali, installazione insegne luminose, ecc.;</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estrinseca la propria attività nel campo dell’inquinamento idrico, atmosferico e acustico, nella verifica degli scarichi in acque pubbliche, nell’accertamento del disturbo della quieta pubblica e nella regolarità dello smaltimento rifiuti;</w:t>
      </w:r>
    </w:p>
    <w:p w:rsidR="006334E0" w:rsidRPr="00087AB7"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attua il controllo del territorio verificando i cantieri edili, eventuali attività abusive e prive di nulla-osta in zone sottoposte a vincoli, avvalendosi, quali ausiliari di P.G., dei tecnici comunali;</w:t>
      </w:r>
    </w:p>
    <w:p w:rsidR="006334E0" w:rsidRDefault="006334E0" w:rsidP="005D6301">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attraverso i Nuclei di Polizia Giudiziaria, di Polizia ambientale e di Polizia edilizia, cura le indagini delegate dall’Autorità Giudiziaria, quelle richieste da altre forze di Polizia, svolge quelle relative a segnalazioni varie, curandone l’iter completo sino all’invio all’Autorità Giudiziaria della relativa informativa.</w:t>
      </w:r>
    </w:p>
    <w:p w:rsidR="006334E0" w:rsidRPr="0020294A" w:rsidRDefault="006334E0" w:rsidP="005D6301">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Protezione civile</w:t>
      </w:r>
    </w:p>
    <w:p w:rsidR="006334E0" w:rsidRPr="005D6301" w:rsidRDefault="006334E0" w:rsidP="005D6301">
      <w:pPr>
        <w:pStyle w:val="Default"/>
        <w:spacing w:before="120" w:after="120"/>
        <w:ind w:left="142"/>
        <w:rPr>
          <w:color w:val="auto"/>
          <w:sz w:val="22"/>
          <w:szCs w:val="22"/>
        </w:rPr>
      </w:pPr>
      <w:r w:rsidRPr="005D6301">
        <w:rPr>
          <w:color w:val="auto"/>
          <w:sz w:val="22"/>
          <w:szCs w:val="22"/>
        </w:rPr>
        <w:t xml:space="preserve">Si occupa della pianificazione e gestione delle attività di competenza così come previsto dalla legislazione nazionale e regionale vigente. </w:t>
      </w:r>
    </w:p>
    <w:p w:rsidR="006334E0" w:rsidRPr="005D6301" w:rsidRDefault="006334E0" w:rsidP="005D6301">
      <w:pPr>
        <w:pStyle w:val="Default"/>
        <w:spacing w:after="120"/>
        <w:ind w:left="142"/>
        <w:jc w:val="both"/>
        <w:rPr>
          <w:color w:val="auto"/>
          <w:sz w:val="22"/>
          <w:szCs w:val="22"/>
        </w:rPr>
      </w:pPr>
      <w:r w:rsidRPr="005D6301">
        <w:rPr>
          <w:color w:val="auto"/>
          <w:sz w:val="22"/>
          <w:szCs w:val="22"/>
        </w:rPr>
        <w:t xml:space="preserve">In particolare provvede a: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coordinamento e direzione dell’attività di protezione civile, pronto intervento sismico e delle emergenze per tutti gli interventi calamitosi;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promozione e coordinamento nella redazione di progetti integrati per la sicurezza;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adozione in ambito comunale delle attività di prevenzione dei rischi stabilite dai programmi e piani regionali;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predisposizione dei piani comunali e/o intercomunali di emergenza anche nelle forme associative e di cooperazione previste dalle leggi nazionali e regionali;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vulnerabilità e verifica degli edifici strategici;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servizio di pronto intervento e reperibilità;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attività connesse al funzionamento del Comitato Provinciale di Protezione Civile;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collaborazione con la Prefettura nelle pianificazioni di emergenze per impianti industriali a rischio rilevante;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costituzione di COC e gestione della sala radio operativa del Comune e delle relative funzioni di supporto di emergenza ai COM e CCS;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iniziative di formazione e informazione in materia di Protezione Civile e di educazione alla sicurezza;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gestisce e coordina il Gruppo Comunale dei Volontari della Protezione Civile per la programmazione e l’attuazione di attività e servizi ordinari;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predispone e gestisce le esercitazioni comunali per la struttura comunale e per il gruppo di volontari;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si coordina con gli Uffici del Corpo di polizia Municipale per l’attuazione di attività e servizi specifici. In caso di emergenza, invece, supporta il Sindaco nella direzione e coordinamento dei servizi di soccorso e di assistenza alle popolazioni;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provvede, unitamente ai responsabili dei servizi interessati, all’effettuazione dei sopralluoghi tecnici su immobili, anche privati, volti ad accertare lo stato di pericolo per la pubblica incolumità </w:t>
      </w:r>
    </w:p>
    <w:p w:rsidR="006334E0" w:rsidRPr="005D6301" w:rsidRDefault="006334E0" w:rsidP="005D6301">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 xml:space="preserve">provvede alla redazione di relazioni tecniche e di provvedimenti urgenti e contingibili a tutela della pubblica incolumità. Vigila di concerto con le strutture di forza pubblica, sullo stato di attuazione delle ordinanze di rimozione dello stato di pericolo e, se necessario, provvede all’esecuzione d’ufficio e quindi alla contabilizzazione dei lavori per il recupero delle spese sostenute dall’Amministrazione. </w:t>
      </w:r>
    </w:p>
    <w:p w:rsidR="006334E0" w:rsidRPr="005D6301" w:rsidRDefault="006334E0" w:rsidP="001F19AA">
      <w:pPr>
        <w:pStyle w:val="Didefault"/>
        <w:numPr>
          <w:ilvl w:val="0"/>
          <w:numId w:val="18"/>
        </w:numPr>
        <w:tabs>
          <w:tab w:val="clear" w:pos="0"/>
        </w:tabs>
        <w:spacing w:after="60" w:line="260" w:lineRule="atLeast"/>
        <w:jc w:val="both"/>
        <w:rPr>
          <w:rFonts w:ascii="Candara" w:hAnsi="Candara"/>
          <w:color w:val="auto"/>
        </w:rPr>
      </w:pPr>
      <w:r w:rsidRPr="005D6301">
        <w:rPr>
          <w:rFonts w:ascii="Candara" w:hAnsi="Candara"/>
          <w:color w:val="auto"/>
        </w:rPr>
        <w:t>provvede alla tenuta dei magazzini di competenza.</w:t>
      </w:r>
    </w:p>
    <w:sectPr w:rsidR="006334E0" w:rsidRPr="005D6301" w:rsidSect="008A4B94">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4E0" w:rsidRDefault="006334E0" w:rsidP="00B93936">
      <w:r>
        <w:separator/>
      </w:r>
    </w:p>
  </w:endnote>
  <w:endnote w:type="continuationSeparator" w:id="0">
    <w:p w:rsidR="006334E0" w:rsidRDefault="006334E0" w:rsidP="00B93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4E0" w:rsidRPr="00B93936" w:rsidRDefault="006334E0">
    <w:pPr>
      <w:pStyle w:val="Footer"/>
      <w:jc w:val="center"/>
      <w:rPr>
        <w:rFonts w:ascii="Book Antiqua" w:hAnsi="Book Antiqua"/>
        <w:sz w:val="20"/>
        <w:szCs w:val="20"/>
      </w:rPr>
    </w:pPr>
    <w:r>
      <w:rPr>
        <w:rFonts w:ascii="Book Antiqua" w:hAnsi="Book Antiqua"/>
        <w:sz w:val="20"/>
        <w:szCs w:val="20"/>
      </w:rPr>
      <w:t>-</w:t>
    </w:r>
    <w:r w:rsidRPr="00B93936">
      <w:rPr>
        <w:rFonts w:ascii="Book Antiqua" w:hAnsi="Book Antiqua"/>
        <w:sz w:val="20"/>
        <w:szCs w:val="20"/>
      </w:rPr>
      <w:t xml:space="preserve"> </w:t>
    </w:r>
    <w:r w:rsidRPr="00B93936">
      <w:rPr>
        <w:rFonts w:ascii="Book Antiqua" w:hAnsi="Book Antiqua"/>
        <w:sz w:val="20"/>
        <w:szCs w:val="20"/>
      </w:rPr>
      <w:fldChar w:fldCharType="begin"/>
    </w:r>
    <w:r w:rsidRPr="00B93936">
      <w:rPr>
        <w:rFonts w:ascii="Book Antiqua" w:hAnsi="Book Antiqua"/>
        <w:sz w:val="20"/>
        <w:szCs w:val="20"/>
      </w:rPr>
      <w:instrText xml:space="preserve"> PAGE    \* MERGEFORMAT </w:instrText>
    </w:r>
    <w:r w:rsidRPr="00B93936">
      <w:rPr>
        <w:rFonts w:ascii="Book Antiqua" w:hAnsi="Book Antiqua"/>
        <w:sz w:val="20"/>
        <w:szCs w:val="20"/>
      </w:rPr>
      <w:fldChar w:fldCharType="separate"/>
    </w:r>
    <w:r>
      <w:rPr>
        <w:rFonts w:ascii="Book Antiqua" w:hAnsi="Book Antiqua"/>
        <w:noProof/>
        <w:sz w:val="20"/>
        <w:szCs w:val="20"/>
      </w:rPr>
      <w:t>1</w:t>
    </w:r>
    <w:r w:rsidRPr="00B93936">
      <w:rPr>
        <w:rFonts w:ascii="Book Antiqua" w:hAnsi="Book Antiqua"/>
        <w:sz w:val="20"/>
        <w:szCs w:val="20"/>
      </w:rPr>
      <w:fldChar w:fldCharType="end"/>
    </w:r>
    <w:r w:rsidRPr="00B93936">
      <w:rPr>
        <w:rFonts w:ascii="Book Antiqua" w:hAnsi="Book Antiqua"/>
        <w:sz w:val="20"/>
        <w:szCs w:val="20"/>
      </w:rPr>
      <w:t xml:space="preserve"> </w:t>
    </w:r>
    <w:r>
      <w:rPr>
        <w:rFonts w:ascii="Book Antiqua" w:hAnsi="Book Antiqua"/>
        <w:sz w:val="20"/>
        <w:szCs w:val="20"/>
      </w:rPr>
      <w:t>-</w:t>
    </w:r>
  </w:p>
  <w:p w:rsidR="006334E0" w:rsidRDefault="006334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4E0" w:rsidRDefault="006334E0" w:rsidP="00B93936">
      <w:r>
        <w:separator/>
      </w:r>
    </w:p>
  </w:footnote>
  <w:footnote w:type="continuationSeparator" w:id="0">
    <w:p w:rsidR="006334E0" w:rsidRDefault="006334E0"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F4C9C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8C1A46F0"/>
    <w:name w:val="WW8Num5"/>
    <w:lvl w:ilvl="0">
      <w:start w:val="1"/>
      <w:numFmt w:val="bullet"/>
      <w:lvlText w:val=""/>
      <w:lvlJc w:val="left"/>
      <w:pPr>
        <w:tabs>
          <w:tab w:val="num" w:pos="0"/>
        </w:tabs>
        <w:ind w:left="720" w:hanging="360"/>
      </w:pPr>
      <w:rPr>
        <w:rFonts w:ascii="Wingdings" w:hAnsi="Wingdings"/>
        <w:b w:val="0"/>
      </w:rPr>
    </w:lvl>
  </w:abstractNum>
  <w:abstractNum w:abstractNumId="2">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8D6AAB"/>
    <w:multiLevelType w:val="hybridMultilevel"/>
    <w:tmpl w:val="D750CAE2"/>
    <w:lvl w:ilvl="0" w:tplc="0410000F">
      <w:start w:val="1"/>
      <w:numFmt w:val="decimal"/>
      <w:lvlText w:val="%1."/>
      <w:lvlJc w:val="left"/>
      <w:pPr>
        <w:ind w:left="578" w:hanging="360"/>
      </w:pPr>
      <w:rPr>
        <w:rFonts w:cs="Times New Roman"/>
      </w:rPr>
    </w:lvl>
    <w:lvl w:ilvl="1" w:tplc="04100019" w:tentative="1">
      <w:start w:val="1"/>
      <w:numFmt w:val="lowerLetter"/>
      <w:lvlText w:val="%2."/>
      <w:lvlJc w:val="left"/>
      <w:pPr>
        <w:ind w:left="1298" w:hanging="360"/>
      </w:pPr>
      <w:rPr>
        <w:rFonts w:cs="Times New Roman"/>
      </w:rPr>
    </w:lvl>
    <w:lvl w:ilvl="2" w:tplc="0410001B" w:tentative="1">
      <w:start w:val="1"/>
      <w:numFmt w:val="lowerRoman"/>
      <w:lvlText w:val="%3."/>
      <w:lvlJc w:val="right"/>
      <w:pPr>
        <w:ind w:left="2018" w:hanging="180"/>
      </w:pPr>
      <w:rPr>
        <w:rFonts w:cs="Times New Roman"/>
      </w:rPr>
    </w:lvl>
    <w:lvl w:ilvl="3" w:tplc="0410000F" w:tentative="1">
      <w:start w:val="1"/>
      <w:numFmt w:val="decimal"/>
      <w:lvlText w:val="%4."/>
      <w:lvlJc w:val="left"/>
      <w:pPr>
        <w:ind w:left="2738" w:hanging="360"/>
      </w:pPr>
      <w:rPr>
        <w:rFonts w:cs="Times New Roman"/>
      </w:rPr>
    </w:lvl>
    <w:lvl w:ilvl="4" w:tplc="04100019" w:tentative="1">
      <w:start w:val="1"/>
      <w:numFmt w:val="lowerLetter"/>
      <w:lvlText w:val="%5."/>
      <w:lvlJc w:val="left"/>
      <w:pPr>
        <w:ind w:left="3458" w:hanging="360"/>
      </w:pPr>
      <w:rPr>
        <w:rFonts w:cs="Times New Roman"/>
      </w:rPr>
    </w:lvl>
    <w:lvl w:ilvl="5" w:tplc="0410001B" w:tentative="1">
      <w:start w:val="1"/>
      <w:numFmt w:val="lowerRoman"/>
      <w:lvlText w:val="%6."/>
      <w:lvlJc w:val="right"/>
      <w:pPr>
        <w:ind w:left="4178" w:hanging="180"/>
      </w:pPr>
      <w:rPr>
        <w:rFonts w:cs="Times New Roman"/>
      </w:rPr>
    </w:lvl>
    <w:lvl w:ilvl="6" w:tplc="0410000F" w:tentative="1">
      <w:start w:val="1"/>
      <w:numFmt w:val="decimal"/>
      <w:lvlText w:val="%7."/>
      <w:lvlJc w:val="left"/>
      <w:pPr>
        <w:ind w:left="4898" w:hanging="360"/>
      </w:pPr>
      <w:rPr>
        <w:rFonts w:cs="Times New Roman"/>
      </w:rPr>
    </w:lvl>
    <w:lvl w:ilvl="7" w:tplc="04100019" w:tentative="1">
      <w:start w:val="1"/>
      <w:numFmt w:val="lowerLetter"/>
      <w:lvlText w:val="%8."/>
      <w:lvlJc w:val="left"/>
      <w:pPr>
        <w:ind w:left="5618" w:hanging="360"/>
      </w:pPr>
      <w:rPr>
        <w:rFonts w:cs="Times New Roman"/>
      </w:rPr>
    </w:lvl>
    <w:lvl w:ilvl="8" w:tplc="0410001B" w:tentative="1">
      <w:start w:val="1"/>
      <w:numFmt w:val="lowerRoman"/>
      <w:lvlText w:val="%9."/>
      <w:lvlJc w:val="right"/>
      <w:pPr>
        <w:ind w:left="6338" w:hanging="180"/>
      </w:pPr>
      <w:rPr>
        <w:rFonts w:cs="Times New Roman"/>
      </w:rPr>
    </w:lvl>
  </w:abstractNum>
  <w:abstractNum w:abstractNumId="4">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A436B4C"/>
    <w:multiLevelType w:val="hybridMultilevel"/>
    <w:tmpl w:val="103C1178"/>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3EF3362"/>
    <w:multiLevelType w:val="hybridMultilevel"/>
    <w:tmpl w:val="EFEE1F6E"/>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97A2AD5"/>
    <w:multiLevelType w:val="hybridMultilevel"/>
    <w:tmpl w:val="9B629A64"/>
    <w:lvl w:ilvl="0" w:tplc="65B2D42C">
      <w:start w:val="1"/>
      <w:numFmt w:val="decimal"/>
      <w:lvlText w:val="%1."/>
      <w:lvlJc w:val="left"/>
      <w:pPr>
        <w:tabs>
          <w:tab w:val="num" w:pos="720"/>
        </w:tabs>
        <w:ind w:left="720"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6B365548"/>
    <w:multiLevelType w:val="hybridMultilevel"/>
    <w:tmpl w:val="DDDCEDF6"/>
    <w:lvl w:ilvl="0" w:tplc="9F647036">
      <w:start w:val="1"/>
      <w:numFmt w:val="bullet"/>
      <w:lvlText w:val=""/>
      <w:lvlJc w:val="left"/>
      <w:pPr>
        <w:tabs>
          <w:tab w:val="num" w:pos="1440"/>
        </w:tabs>
        <w:ind w:left="1440" w:hanging="360"/>
      </w:pPr>
      <w:rPr>
        <w:rFonts w:ascii="Wingdings" w:hAnsi="Wingdings" w:hint="default"/>
        <w:strike w:val="0"/>
        <w:color w:val="auto"/>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5">
    <w:nsid w:val="79C84CA6"/>
    <w:multiLevelType w:val="hybridMultilevel"/>
    <w:tmpl w:val="5D586E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4"/>
  </w:num>
  <w:num w:numId="4">
    <w:abstractNumId w:val="9"/>
  </w:num>
  <w:num w:numId="5">
    <w:abstractNumId w:val="8"/>
  </w:num>
  <w:num w:numId="6">
    <w:abstractNumId w:val="6"/>
  </w:num>
  <w:num w:numId="7">
    <w:abstractNumId w:val="13"/>
  </w:num>
  <w:num w:numId="8">
    <w:abstractNumId w:val="5"/>
  </w:num>
  <w:num w:numId="9">
    <w:abstractNumId w:val="10"/>
  </w:num>
  <w:num w:numId="10">
    <w:abstractNumId w:val="2"/>
  </w:num>
  <w:num w:numId="11">
    <w:abstractNumId w:val="15"/>
  </w:num>
  <w:num w:numId="12">
    <w:abstractNumId w:val="12"/>
  </w:num>
  <w:num w:numId="13">
    <w:abstractNumId w:val="0"/>
  </w:num>
  <w:num w:numId="14">
    <w:abstractNumId w:val="7"/>
  </w:num>
  <w:num w:numId="15">
    <w:abstractNumId w:val="11"/>
  </w:num>
  <w:num w:numId="16">
    <w:abstractNumId w:val="14"/>
  </w:num>
  <w:num w:numId="17">
    <w:abstractNumId w:val="3"/>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31CCB"/>
    <w:rsid w:val="00056ADB"/>
    <w:rsid w:val="00080602"/>
    <w:rsid w:val="00087AB7"/>
    <w:rsid w:val="000B2164"/>
    <w:rsid w:val="000C0326"/>
    <w:rsid w:val="000C03CA"/>
    <w:rsid w:val="000D78E7"/>
    <w:rsid w:val="000E7BC1"/>
    <w:rsid w:val="000F4E0B"/>
    <w:rsid w:val="000F61EF"/>
    <w:rsid w:val="00107ED4"/>
    <w:rsid w:val="00153F82"/>
    <w:rsid w:val="001564BA"/>
    <w:rsid w:val="00160271"/>
    <w:rsid w:val="00183211"/>
    <w:rsid w:val="001A50DC"/>
    <w:rsid w:val="001C3DB3"/>
    <w:rsid w:val="001D031B"/>
    <w:rsid w:val="001D2861"/>
    <w:rsid w:val="001E04A6"/>
    <w:rsid w:val="001F19AA"/>
    <w:rsid w:val="001F7BEB"/>
    <w:rsid w:val="0020294A"/>
    <w:rsid w:val="00243F86"/>
    <w:rsid w:val="00252E46"/>
    <w:rsid w:val="00270AA0"/>
    <w:rsid w:val="00294DAB"/>
    <w:rsid w:val="002D456C"/>
    <w:rsid w:val="002E2103"/>
    <w:rsid w:val="002E3C26"/>
    <w:rsid w:val="002F4583"/>
    <w:rsid w:val="003165C8"/>
    <w:rsid w:val="00346B9F"/>
    <w:rsid w:val="00354CDA"/>
    <w:rsid w:val="00374574"/>
    <w:rsid w:val="00387197"/>
    <w:rsid w:val="003922E5"/>
    <w:rsid w:val="003B3147"/>
    <w:rsid w:val="003C1B33"/>
    <w:rsid w:val="003C3C3D"/>
    <w:rsid w:val="003F7A7A"/>
    <w:rsid w:val="00403016"/>
    <w:rsid w:val="00424ADC"/>
    <w:rsid w:val="0043767D"/>
    <w:rsid w:val="00457228"/>
    <w:rsid w:val="004819EB"/>
    <w:rsid w:val="004941F8"/>
    <w:rsid w:val="004E6BC5"/>
    <w:rsid w:val="005100FC"/>
    <w:rsid w:val="00511384"/>
    <w:rsid w:val="00512718"/>
    <w:rsid w:val="0052000C"/>
    <w:rsid w:val="00542926"/>
    <w:rsid w:val="005436D7"/>
    <w:rsid w:val="00545140"/>
    <w:rsid w:val="0059191E"/>
    <w:rsid w:val="005D5273"/>
    <w:rsid w:val="005D6301"/>
    <w:rsid w:val="005E2F89"/>
    <w:rsid w:val="005E3E58"/>
    <w:rsid w:val="00605C6C"/>
    <w:rsid w:val="006071CE"/>
    <w:rsid w:val="00610BED"/>
    <w:rsid w:val="0062183A"/>
    <w:rsid w:val="006334E0"/>
    <w:rsid w:val="00690544"/>
    <w:rsid w:val="006D22D7"/>
    <w:rsid w:val="0070359E"/>
    <w:rsid w:val="00707656"/>
    <w:rsid w:val="00715339"/>
    <w:rsid w:val="007153AA"/>
    <w:rsid w:val="00740C26"/>
    <w:rsid w:val="00776E72"/>
    <w:rsid w:val="00783827"/>
    <w:rsid w:val="00795441"/>
    <w:rsid w:val="007B1F1B"/>
    <w:rsid w:val="007C2EF0"/>
    <w:rsid w:val="007C5F2C"/>
    <w:rsid w:val="007F4D1E"/>
    <w:rsid w:val="00802D73"/>
    <w:rsid w:val="0081108E"/>
    <w:rsid w:val="008218D4"/>
    <w:rsid w:val="008415C1"/>
    <w:rsid w:val="00846396"/>
    <w:rsid w:val="00846E52"/>
    <w:rsid w:val="00857B70"/>
    <w:rsid w:val="00866BBD"/>
    <w:rsid w:val="00871CBB"/>
    <w:rsid w:val="008762B6"/>
    <w:rsid w:val="008A4B94"/>
    <w:rsid w:val="008D5269"/>
    <w:rsid w:val="008E0953"/>
    <w:rsid w:val="008E4705"/>
    <w:rsid w:val="008F115A"/>
    <w:rsid w:val="008F6713"/>
    <w:rsid w:val="00900F58"/>
    <w:rsid w:val="009039D8"/>
    <w:rsid w:val="00905F97"/>
    <w:rsid w:val="00923F76"/>
    <w:rsid w:val="00944382"/>
    <w:rsid w:val="0096746B"/>
    <w:rsid w:val="00987B39"/>
    <w:rsid w:val="009C0463"/>
    <w:rsid w:val="009C17E8"/>
    <w:rsid w:val="009E061A"/>
    <w:rsid w:val="00A00E58"/>
    <w:rsid w:val="00A04184"/>
    <w:rsid w:val="00A157E5"/>
    <w:rsid w:val="00A242B2"/>
    <w:rsid w:val="00A26001"/>
    <w:rsid w:val="00A26D9B"/>
    <w:rsid w:val="00A353BF"/>
    <w:rsid w:val="00A36B08"/>
    <w:rsid w:val="00A66697"/>
    <w:rsid w:val="00A74A77"/>
    <w:rsid w:val="00A85AE2"/>
    <w:rsid w:val="00A9475C"/>
    <w:rsid w:val="00AB3E2D"/>
    <w:rsid w:val="00AB5A1A"/>
    <w:rsid w:val="00AD3CF2"/>
    <w:rsid w:val="00AD4E6E"/>
    <w:rsid w:val="00AD77F1"/>
    <w:rsid w:val="00AE4696"/>
    <w:rsid w:val="00AF450C"/>
    <w:rsid w:val="00AF6EF7"/>
    <w:rsid w:val="00B14EAD"/>
    <w:rsid w:val="00B23E80"/>
    <w:rsid w:val="00B6154E"/>
    <w:rsid w:val="00B67BAD"/>
    <w:rsid w:val="00B93936"/>
    <w:rsid w:val="00B96E5E"/>
    <w:rsid w:val="00BB0342"/>
    <w:rsid w:val="00BB1247"/>
    <w:rsid w:val="00BB4EAB"/>
    <w:rsid w:val="00BC1B65"/>
    <w:rsid w:val="00BF0579"/>
    <w:rsid w:val="00BF5DCD"/>
    <w:rsid w:val="00C10433"/>
    <w:rsid w:val="00C21053"/>
    <w:rsid w:val="00C21235"/>
    <w:rsid w:val="00C40562"/>
    <w:rsid w:val="00C57118"/>
    <w:rsid w:val="00C6552B"/>
    <w:rsid w:val="00C7141E"/>
    <w:rsid w:val="00C92802"/>
    <w:rsid w:val="00CA451B"/>
    <w:rsid w:val="00CA45E9"/>
    <w:rsid w:val="00CB1A75"/>
    <w:rsid w:val="00CB2230"/>
    <w:rsid w:val="00CB236B"/>
    <w:rsid w:val="00CC08A0"/>
    <w:rsid w:val="00CD2B7B"/>
    <w:rsid w:val="00D21BCF"/>
    <w:rsid w:val="00D251E3"/>
    <w:rsid w:val="00D268A8"/>
    <w:rsid w:val="00D53D47"/>
    <w:rsid w:val="00D634F8"/>
    <w:rsid w:val="00D81074"/>
    <w:rsid w:val="00D9545D"/>
    <w:rsid w:val="00DA4EE0"/>
    <w:rsid w:val="00DA6263"/>
    <w:rsid w:val="00DD53DA"/>
    <w:rsid w:val="00DD67C0"/>
    <w:rsid w:val="00DF226D"/>
    <w:rsid w:val="00E233B9"/>
    <w:rsid w:val="00E414A8"/>
    <w:rsid w:val="00E41B31"/>
    <w:rsid w:val="00E51D3E"/>
    <w:rsid w:val="00EA4CB6"/>
    <w:rsid w:val="00EB09AF"/>
    <w:rsid w:val="00EC7FE3"/>
    <w:rsid w:val="00ED0DFE"/>
    <w:rsid w:val="00EF5ADC"/>
    <w:rsid w:val="00EF7D77"/>
    <w:rsid w:val="00F15017"/>
    <w:rsid w:val="00F257C8"/>
    <w:rsid w:val="00F339D2"/>
    <w:rsid w:val="00F376EC"/>
    <w:rsid w:val="00F555FE"/>
    <w:rsid w:val="00F67BA8"/>
    <w:rsid w:val="00F75175"/>
    <w:rsid w:val="00FA3AFB"/>
    <w:rsid w:val="00FD4E9F"/>
    <w:rsid w:val="00FE3A1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0"/>
    </w:rPr>
  </w:style>
  <w:style w:type="paragraph" w:styleId="Heading3">
    <w:name w:val="heading 3"/>
    <w:basedOn w:val="Normal"/>
    <w:next w:val="Normal"/>
    <w:link w:val="Heading3Char"/>
    <w:uiPriority w:val="99"/>
    <w:qFormat/>
    <w:rsid w:val="008F6713"/>
    <w:pPr>
      <w:keepNext/>
      <w:ind w:left="4253"/>
      <w:jc w:val="both"/>
      <w:outlineLvl w:val="2"/>
    </w:pPr>
    <w:rPr>
      <w:sz w:val="26"/>
      <w:szCs w:val="20"/>
    </w:rPr>
  </w:style>
  <w:style w:type="paragraph" w:styleId="Heading5">
    <w:name w:val="heading 5"/>
    <w:basedOn w:val="Normal"/>
    <w:next w:val="Normal"/>
    <w:link w:val="Heading5Char"/>
    <w:uiPriority w:val="99"/>
    <w:qFormat/>
    <w:rsid w:val="00C21235"/>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4FD6"/>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D54FD6"/>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9"/>
    <w:semiHidden/>
    <w:locked/>
    <w:rsid w:val="00C21235"/>
    <w:rPr>
      <w:rFonts w:ascii="Cambria" w:hAnsi="Cambria" w:cs="Times New Roman"/>
      <w:color w:val="243F60"/>
      <w:sz w:val="24"/>
      <w:szCs w:val="24"/>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rsid w:val="00D54FD6"/>
    <w:rPr>
      <w:sz w:val="0"/>
      <w:szCs w:val="0"/>
    </w:rPr>
  </w:style>
  <w:style w:type="paragraph" w:styleId="Header">
    <w:name w:val="header"/>
    <w:basedOn w:val="Normal"/>
    <w:link w:val="HeaderChar"/>
    <w:uiPriority w:val="99"/>
    <w:rsid w:val="00B93936"/>
    <w:pPr>
      <w:tabs>
        <w:tab w:val="center" w:pos="4819"/>
        <w:tab w:val="right" w:pos="9638"/>
      </w:tabs>
    </w:pPr>
  </w:style>
  <w:style w:type="character" w:customStyle="1" w:styleId="HeaderChar">
    <w:name w:val="Header Char"/>
    <w:basedOn w:val="DefaultParagraphFont"/>
    <w:link w:val="Header"/>
    <w:uiPriority w:val="99"/>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styleId="ListParagraph">
    <w:name w:val="List Paragraph"/>
    <w:basedOn w:val="Normal"/>
    <w:uiPriority w:val="99"/>
    <w:qFormat/>
    <w:rsid w:val="00C21235"/>
    <w:pPr>
      <w:ind w:left="720"/>
      <w:contextualSpacing/>
    </w:pPr>
  </w:style>
  <w:style w:type="paragraph" w:styleId="ListBullet">
    <w:name w:val="List Bullet"/>
    <w:basedOn w:val="Normal"/>
    <w:uiPriority w:val="99"/>
    <w:rsid w:val="00C21235"/>
    <w:pPr>
      <w:numPr>
        <w:numId w:val="12"/>
      </w:numPr>
      <w:tabs>
        <w:tab w:val="num" w:pos="360"/>
      </w:tabs>
      <w:ind w:left="360"/>
      <w:contextualSpacing/>
    </w:pPr>
  </w:style>
  <w:style w:type="paragraph" w:customStyle="1" w:styleId="Didefault">
    <w:name w:val="Di default"/>
    <w:uiPriority w:val="99"/>
    <w:rsid w:val="005D6301"/>
    <w:rPr>
      <w:rFonts w:ascii="Helvetica" w:hAnsi="Arial Unicode MS" w:cs="Arial Unicode MS"/>
      <w:color w:val="000000"/>
    </w:rPr>
  </w:style>
  <w:style w:type="paragraph" w:customStyle="1" w:styleId="Default">
    <w:name w:val="Default"/>
    <w:uiPriority w:val="99"/>
    <w:rsid w:val="005D6301"/>
    <w:pPr>
      <w:autoSpaceDE w:val="0"/>
      <w:autoSpaceDN w:val="0"/>
      <w:adjustRightInd w:val="0"/>
    </w:pPr>
    <w:rPr>
      <w:rFonts w:ascii="Candara" w:hAnsi="Candara" w:cs="Candar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484276214">
      <w:marLeft w:val="0"/>
      <w:marRight w:val="0"/>
      <w:marTop w:val="0"/>
      <w:marBottom w:val="0"/>
      <w:divBdr>
        <w:top w:val="none" w:sz="0" w:space="0" w:color="auto"/>
        <w:left w:val="none" w:sz="0" w:space="0" w:color="auto"/>
        <w:bottom w:val="none" w:sz="0" w:space="0" w:color="auto"/>
        <w:right w:val="none" w:sz="0" w:space="0" w:color="auto"/>
      </w:divBdr>
    </w:div>
    <w:div w:id="1484276215">
      <w:marLeft w:val="0"/>
      <w:marRight w:val="0"/>
      <w:marTop w:val="0"/>
      <w:marBottom w:val="0"/>
      <w:divBdr>
        <w:top w:val="none" w:sz="0" w:space="0" w:color="auto"/>
        <w:left w:val="none" w:sz="0" w:space="0" w:color="auto"/>
        <w:bottom w:val="none" w:sz="0" w:space="0" w:color="auto"/>
        <w:right w:val="none" w:sz="0" w:space="0" w:color="auto"/>
      </w:divBdr>
    </w:div>
    <w:div w:id="1484276216">
      <w:marLeft w:val="0"/>
      <w:marRight w:val="0"/>
      <w:marTop w:val="0"/>
      <w:marBottom w:val="0"/>
      <w:divBdr>
        <w:top w:val="none" w:sz="0" w:space="0" w:color="auto"/>
        <w:left w:val="none" w:sz="0" w:space="0" w:color="auto"/>
        <w:bottom w:val="none" w:sz="0" w:space="0" w:color="auto"/>
        <w:right w:val="none" w:sz="0" w:space="0" w:color="auto"/>
      </w:divBdr>
    </w:div>
    <w:div w:id="1484276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2059</Words>
  <Characters>11740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9</cp:revision>
  <cp:lastPrinted>2013-04-23T14:50:00Z</cp:lastPrinted>
  <dcterms:created xsi:type="dcterms:W3CDTF">2017-12-07T16:42:00Z</dcterms:created>
  <dcterms:modified xsi:type="dcterms:W3CDTF">2018-01-08T12:42:00Z</dcterms:modified>
</cp:coreProperties>
</file>