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C05" w:rsidRDefault="000F1C05" w:rsidP="00AB5A1A">
      <w:pPr>
        <w:pStyle w:val="Heading3"/>
        <w:ind w:left="0" w:right="6093"/>
        <w:jc w:val="center"/>
      </w:pPr>
      <w:r w:rsidRPr="00475AC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pt;height:52.5pt;visibility:visible">
            <v:imagedata r:id="rId7" o:title=""/>
          </v:shape>
        </w:pict>
      </w:r>
    </w:p>
    <w:p w:rsidR="000F1C05" w:rsidRPr="00AD77F1" w:rsidRDefault="000F1C05" w:rsidP="00AB5A1A">
      <w:pPr>
        <w:pStyle w:val="Heading3"/>
        <w:ind w:left="0" w:right="6093"/>
        <w:jc w:val="center"/>
        <w:rPr>
          <w:rFonts w:ascii="Edwardian Script ITC" w:hAnsi="Edwardian Script ITC" w:cs="Edwardian Script ITC"/>
          <w:i/>
          <w:iCs/>
          <w:sz w:val="52"/>
          <w:szCs w:val="52"/>
        </w:rPr>
      </w:pPr>
      <w:r w:rsidRPr="00AD77F1">
        <w:rPr>
          <w:rFonts w:ascii="Edwardian Script ITC" w:hAnsi="Edwardian Script ITC" w:cs="Edwardian Script ITC"/>
          <w:i/>
          <w:iCs/>
          <w:sz w:val="52"/>
          <w:szCs w:val="52"/>
        </w:rPr>
        <w:t>Città  di  Potenza</w:t>
      </w:r>
    </w:p>
    <w:p w:rsidR="000F1C05" w:rsidRPr="002A3A1B" w:rsidRDefault="000F1C05" w:rsidP="00AB5A1A">
      <w:pPr>
        <w:pStyle w:val="Heading1"/>
        <w:ind w:right="6093"/>
        <w:jc w:val="center"/>
        <w:rPr>
          <w:rFonts w:ascii="Edwardian Script ITC" w:hAnsi="Edwardian Script ITC" w:cs="Edwardian Script ITC"/>
          <w:i/>
          <w:iCs/>
          <w:sz w:val="44"/>
          <w:szCs w:val="44"/>
        </w:rPr>
      </w:pPr>
      <w:r w:rsidRPr="002A3A1B">
        <w:rPr>
          <w:rFonts w:ascii="Edwardian Script ITC" w:hAnsi="Edwardian Script ITC" w:cs="Edwardian Script ITC"/>
          <w:i/>
          <w:iCs/>
          <w:sz w:val="44"/>
          <w:szCs w:val="44"/>
        </w:rPr>
        <w:t>Il  Sindaco</w:t>
      </w:r>
    </w:p>
    <w:p w:rsidR="000F1C05" w:rsidRPr="00FD4E9F" w:rsidRDefault="000F1C05" w:rsidP="00AB5A1A">
      <w:pPr>
        <w:spacing w:before="360" w:after="360" w:line="300" w:lineRule="atLeast"/>
        <w:ind w:left="-142"/>
        <w:jc w:val="both"/>
        <w:rPr>
          <w:rFonts w:ascii="Book Antiqua" w:hAnsi="Book Antiqua" w:cs="Book Antiqua"/>
          <w:smallCaps/>
          <w:sz w:val="22"/>
          <w:szCs w:val="22"/>
        </w:rPr>
      </w:pPr>
      <w:r w:rsidRPr="00FD4E9F">
        <w:rPr>
          <w:rFonts w:ascii="Book Antiqua" w:hAnsi="Book Antiqua" w:cs="Book Antiqua"/>
          <w:smallCaps/>
          <w:sz w:val="22"/>
          <w:szCs w:val="22"/>
        </w:rPr>
        <w:t xml:space="preserve">N. </w:t>
      </w:r>
      <w:r>
        <w:rPr>
          <w:rFonts w:ascii="Book Antiqua" w:hAnsi="Book Antiqua" w:cs="Book Antiqua"/>
          <w:smallCaps/>
          <w:sz w:val="22"/>
          <w:szCs w:val="22"/>
        </w:rPr>
        <w:t>17</w:t>
      </w:r>
      <w:r w:rsidRPr="00FD4E9F">
        <w:rPr>
          <w:rFonts w:ascii="Book Antiqua" w:hAnsi="Book Antiqua" w:cs="Book Antiqua"/>
          <w:smallCaps/>
          <w:sz w:val="22"/>
          <w:szCs w:val="22"/>
        </w:rPr>
        <w:t xml:space="preserve"> del Registro dei Provvedimenti del Sindaco</w:t>
      </w:r>
    </w:p>
    <w:p w:rsidR="000F1C05" w:rsidRPr="00FD4E9F" w:rsidRDefault="000F1C05" w:rsidP="00FE4BC1">
      <w:pPr>
        <w:spacing w:after="120" w:line="280" w:lineRule="atLeast"/>
        <w:jc w:val="both"/>
        <w:rPr>
          <w:rFonts w:ascii="Book Antiqua" w:hAnsi="Book Antiqua" w:cs="Book Antiqua"/>
          <w:sz w:val="22"/>
          <w:szCs w:val="22"/>
        </w:rPr>
      </w:pPr>
      <w:r w:rsidRPr="00FD4E9F">
        <w:rPr>
          <w:rFonts w:ascii="Book Antiqua" w:hAnsi="Book Antiqua" w:cs="Book Antiqua"/>
          <w:b/>
          <w:bCs/>
          <w:sz w:val="22"/>
          <w:szCs w:val="22"/>
        </w:rPr>
        <w:t>Oggetto</w:t>
      </w:r>
      <w:r w:rsidRPr="00FD4E9F">
        <w:rPr>
          <w:rFonts w:ascii="Book Antiqua" w:hAnsi="Book Antiqua" w:cs="Book Antiqua"/>
          <w:sz w:val="22"/>
          <w:szCs w:val="22"/>
        </w:rPr>
        <w:t xml:space="preserve">: </w:t>
      </w:r>
      <w:r>
        <w:rPr>
          <w:rFonts w:ascii="Book Antiqua" w:hAnsi="Book Antiqua" w:cs="Book Antiqua"/>
          <w:sz w:val="22"/>
          <w:szCs w:val="22"/>
        </w:rPr>
        <w:t>nomina del responsabile dell’Unità di Direzione “Polizia Locale”.</w:t>
      </w:r>
    </w:p>
    <w:p w:rsidR="000F1C05" w:rsidRPr="00FD4E9F" w:rsidRDefault="000F1C05" w:rsidP="00331C77">
      <w:pPr>
        <w:spacing w:line="280" w:lineRule="atLeast"/>
        <w:jc w:val="center"/>
        <w:rPr>
          <w:rFonts w:ascii="Book Antiqua" w:hAnsi="Book Antiqua" w:cs="Book Antiqua"/>
          <w:b/>
          <w:bCs/>
          <w:smallCaps/>
          <w:sz w:val="22"/>
          <w:szCs w:val="22"/>
        </w:rPr>
      </w:pPr>
      <w:r w:rsidRPr="00FD4E9F">
        <w:rPr>
          <w:rFonts w:ascii="Book Antiqua" w:hAnsi="Book Antiqua" w:cs="Book Antiqua"/>
          <w:b/>
          <w:bCs/>
          <w:smallCaps/>
          <w:sz w:val="22"/>
          <w:szCs w:val="22"/>
        </w:rPr>
        <w:t>IL</w:t>
      </w:r>
      <w:r>
        <w:rPr>
          <w:rFonts w:ascii="Book Antiqua" w:hAnsi="Book Antiqua" w:cs="Book Antiqua"/>
          <w:b/>
          <w:bCs/>
          <w:smallCaps/>
          <w:sz w:val="22"/>
          <w:szCs w:val="22"/>
        </w:rPr>
        <w:t xml:space="preserve">   </w:t>
      </w:r>
      <w:r w:rsidRPr="00FD4E9F">
        <w:rPr>
          <w:rFonts w:ascii="Book Antiqua" w:hAnsi="Book Antiqua" w:cs="Book Antiqua"/>
          <w:b/>
          <w:bCs/>
          <w:smallCaps/>
          <w:sz w:val="22"/>
          <w:szCs w:val="22"/>
        </w:rPr>
        <w:t>SINDACO</w:t>
      </w:r>
    </w:p>
    <w:p w:rsidR="000F1C05" w:rsidRPr="00DD67C0" w:rsidRDefault="000F1C05" w:rsidP="00FE4BC1">
      <w:pPr>
        <w:spacing w:after="60" w:line="280" w:lineRule="atLeast"/>
        <w:jc w:val="both"/>
        <w:rPr>
          <w:rFonts w:ascii="Book Antiqua" w:hAnsi="Book Antiqua" w:cs="Book Antiqua"/>
          <w:smallCaps/>
          <w:sz w:val="22"/>
          <w:szCs w:val="22"/>
        </w:rPr>
      </w:pPr>
      <w:r w:rsidRPr="00DD67C0">
        <w:rPr>
          <w:rFonts w:ascii="Book Antiqua" w:hAnsi="Book Antiqua" w:cs="Book Antiqua"/>
          <w:smallCaps/>
          <w:sz w:val="22"/>
          <w:szCs w:val="22"/>
        </w:rPr>
        <w:t>Premesso</w:t>
      </w:r>
    </w:p>
    <w:p w:rsidR="000F1C05" w:rsidRPr="00DD67C0" w:rsidRDefault="000F1C05" w:rsidP="00331C77">
      <w:pPr>
        <w:numPr>
          <w:ilvl w:val="0"/>
          <w:numId w:val="2"/>
        </w:numPr>
        <w:tabs>
          <w:tab w:val="clear" w:pos="1004"/>
        </w:tabs>
        <w:spacing w:after="80" w:line="280" w:lineRule="atLeast"/>
        <w:ind w:left="568" w:hanging="284"/>
        <w:jc w:val="both"/>
        <w:rPr>
          <w:rFonts w:ascii="Book Antiqua" w:hAnsi="Book Antiqua" w:cs="Book Antiqua"/>
          <w:sz w:val="22"/>
          <w:szCs w:val="22"/>
        </w:rPr>
      </w:pPr>
      <w:r w:rsidRPr="00DD67C0">
        <w:rPr>
          <w:rFonts w:ascii="Book Antiqua" w:hAnsi="Book Antiqua" w:cs="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0F1C05" w:rsidRPr="00DD67C0" w:rsidRDefault="000F1C05" w:rsidP="00331C77">
      <w:pPr>
        <w:numPr>
          <w:ilvl w:val="0"/>
          <w:numId w:val="2"/>
        </w:numPr>
        <w:tabs>
          <w:tab w:val="clear" w:pos="1004"/>
        </w:tabs>
        <w:spacing w:after="80" w:line="280" w:lineRule="atLeast"/>
        <w:ind w:left="568" w:hanging="284"/>
        <w:jc w:val="both"/>
        <w:rPr>
          <w:rFonts w:ascii="Book Antiqua" w:hAnsi="Book Antiqua" w:cs="Book Antiqua"/>
          <w:sz w:val="22"/>
          <w:szCs w:val="22"/>
        </w:rPr>
      </w:pPr>
      <w:r w:rsidRPr="00DD67C0">
        <w:rPr>
          <w:rFonts w:ascii="Book Antiqua" w:hAnsi="Book Antiqua" w:cs="Book Antiqua"/>
          <w:sz w:val="22"/>
          <w:szCs w:val="22"/>
        </w:rPr>
        <w:t>che l’art. 19 del decreto legislativo 30 marzo 2001, n. 165, detta i principi di riferimento in merito all’attribuzione delle funzioni dirigenziali;</w:t>
      </w:r>
    </w:p>
    <w:p w:rsidR="000F1C05" w:rsidRPr="00DD67C0" w:rsidRDefault="000F1C05" w:rsidP="00331C77">
      <w:pPr>
        <w:numPr>
          <w:ilvl w:val="0"/>
          <w:numId w:val="2"/>
        </w:numPr>
        <w:tabs>
          <w:tab w:val="clear" w:pos="1004"/>
        </w:tabs>
        <w:spacing w:after="80" w:line="280" w:lineRule="atLeast"/>
        <w:ind w:left="568" w:hanging="284"/>
        <w:jc w:val="both"/>
        <w:rPr>
          <w:rFonts w:ascii="Book Antiqua" w:hAnsi="Book Antiqua" w:cs="Book Antiqua"/>
          <w:sz w:val="22"/>
          <w:szCs w:val="22"/>
        </w:rPr>
      </w:pPr>
      <w:r w:rsidRPr="00DD67C0">
        <w:rPr>
          <w:rFonts w:ascii="Book Antiqua" w:hAnsi="Book Antiqua" w:cs="Book Antiqua"/>
          <w:sz w:val="22"/>
          <w:szCs w:val="22"/>
        </w:rPr>
        <w:t>che l’art. 35, comma 1, lett. g), dello Statuto comunale stabilisce che il Sindaco attribuisce e definisce gli incarichi dirigenziali;</w:t>
      </w:r>
    </w:p>
    <w:p w:rsidR="000F1C05" w:rsidRPr="00DD67C0" w:rsidRDefault="000F1C05" w:rsidP="00FE4BC1">
      <w:pPr>
        <w:numPr>
          <w:ilvl w:val="0"/>
          <w:numId w:val="1"/>
        </w:numPr>
        <w:tabs>
          <w:tab w:val="clear" w:pos="1004"/>
        </w:tabs>
        <w:spacing w:after="120" w:line="280" w:lineRule="atLeast"/>
        <w:ind w:left="568" w:hanging="284"/>
        <w:jc w:val="both"/>
        <w:rPr>
          <w:rFonts w:ascii="Book Antiqua" w:hAnsi="Book Antiqua" w:cs="Book Antiqua"/>
          <w:sz w:val="22"/>
          <w:szCs w:val="22"/>
        </w:rPr>
      </w:pPr>
      <w:r w:rsidRPr="00DD67C0">
        <w:rPr>
          <w:rFonts w:ascii="Book Antiqua" w:hAnsi="Book Antiqua" w:cs="Book Antiqua"/>
          <w:sz w:val="22"/>
          <w:szCs w:val="22"/>
        </w:rPr>
        <w:t xml:space="preserve">che il Regolamento di organizzazione degli uffici e dei servizi disciplina all’art. </w:t>
      </w:r>
      <w:r>
        <w:rPr>
          <w:rFonts w:ascii="Book Antiqua" w:hAnsi="Book Antiqua" w:cs="Book Antiqua"/>
          <w:sz w:val="22"/>
          <w:szCs w:val="22"/>
        </w:rPr>
        <w:t>56</w:t>
      </w:r>
      <w:r w:rsidRPr="00DD67C0">
        <w:rPr>
          <w:rFonts w:ascii="Book Antiqua" w:hAnsi="Book Antiqua" w:cs="Book Antiqua"/>
          <w:sz w:val="22"/>
          <w:szCs w:val="22"/>
        </w:rPr>
        <w:t xml:space="preserve"> </w:t>
      </w:r>
      <w:r>
        <w:rPr>
          <w:rFonts w:ascii="Book Antiqua" w:hAnsi="Book Antiqua" w:cs="Book Antiqua"/>
          <w:sz w:val="22"/>
          <w:szCs w:val="22"/>
        </w:rPr>
        <w:t>l’eventuale sostituzione del dirigente, in caso di assenza o impedimento dello stesso</w:t>
      </w:r>
      <w:r w:rsidRPr="00DD67C0">
        <w:rPr>
          <w:rFonts w:ascii="Book Antiqua" w:hAnsi="Book Antiqua" w:cs="Book Antiqua"/>
          <w:sz w:val="22"/>
          <w:szCs w:val="22"/>
        </w:rPr>
        <w:t>;</w:t>
      </w:r>
    </w:p>
    <w:p w:rsidR="000F1C05" w:rsidRPr="00DD67C0" w:rsidRDefault="000F1C05" w:rsidP="00FE4BC1">
      <w:pPr>
        <w:spacing w:after="60" w:line="280" w:lineRule="atLeast"/>
        <w:jc w:val="both"/>
        <w:rPr>
          <w:rFonts w:ascii="Book Antiqua" w:hAnsi="Book Antiqua" w:cs="Book Antiqua"/>
          <w:smallCaps/>
          <w:sz w:val="22"/>
          <w:szCs w:val="22"/>
        </w:rPr>
      </w:pPr>
      <w:r w:rsidRPr="00DD67C0">
        <w:rPr>
          <w:rFonts w:ascii="Book Antiqua" w:hAnsi="Book Antiqua" w:cs="Book Antiqua"/>
          <w:smallCaps/>
          <w:sz w:val="22"/>
          <w:szCs w:val="22"/>
        </w:rPr>
        <w:t>Dato atto</w:t>
      </w:r>
    </w:p>
    <w:p w:rsidR="000F1C05" w:rsidRPr="004D28A2" w:rsidRDefault="000F1C05" w:rsidP="004D28A2">
      <w:pPr>
        <w:numPr>
          <w:ilvl w:val="0"/>
          <w:numId w:val="2"/>
        </w:numPr>
        <w:tabs>
          <w:tab w:val="clear" w:pos="1004"/>
        </w:tabs>
        <w:spacing w:after="120" w:line="280" w:lineRule="atLeast"/>
        <w:ind w:left="568" w:hanging="284"/>
        <w:jc w:val="both"/>
        <w:rPr>
          <w:rFonts w:ascii="Book Antiqua" w:hAnsi="Book Antiqua" w:cs="Book Antiqua"/>
          <w:sz w:val="22"/>
          <w:szCs w:val="22"/>
        </w:rPr>
      </w:pPr>
      <w:r w:rsidRPr="004D28A2">
        <w:rPr>
          <w:rFonts w:ascii="Book Antiqua" w:hAnsi="Book Antiqua" w:cs="Book Antiqua"/>
          <w:sz w:val="22"/>
          <w:szCs w:val="22"/>
        </w:rPr>
        <w:t xml:space="preserve">del decreto del Sindaco n. </w:t>
      </w:r>
      <w:r>
        <w:rPr>
          <w:rFonts w:ascii="Book Antiqua" w:hAnsi="Book Antiqua" w:cs="Book Antiqua"/>
          <w:sz w:val="22"/>
          <w:szCs w:val="22"/>
        </w:rPr>
        <w:t xml:space="preserve">220 </w:t>
      </w:r>
      <w:r w:rsidRPr="004D28A2">
        <w:rPr>
          <w:rFonts w:ascii="Book Antiqua" w:hAnsi="Book Antiqua" w:cs="Book Antiqua"/>
          <w:sz w:val="22"/>
          <w:szCs w:val="22"/>
        </w:rPr>
        <w:t xml:space="preserve">del </w:t>
      </w:r>
      <w:r>
        <w:rPr>
          <w:rFonts w:ascii="Book Antiqua" w:hAnsi="Book Antiqua" w:cs="Book Antiqua"/>
          <w:sz w:val="22"/>
          <w:szCs w:val="22"/>
        </w:rPr>
        <w:t>30 novembre 2015</w:t>
      </w:r>
      <w:r w:rsidRPr="004D28A2">
        <w:rPr>
          <w:rFonts w:ascii="Book Antiqua" w:hAnsi="Book Antiqua" w:cs="Book Antiqua"/>
          <w:sz w:val="22"/>
          <w:szCs w:val="22"/>
        </w:rPr>
        <w:t xml:space="preserve">, con cui </w:t>
      </w:r>
      <w:r w:rsidRPr="00361928">
        <w:rPr>
          <w:rFonts w:ascii="Book Antiqua" w:hAnsi="Book Antiqua" w:cs="Book Antiqua"/>
          <w:sz w:val="22"/>
          <w:szCs w:val="22"/>
        </w:rPr>
        <w:t xml:space="preserve">è stato conferito </w:t>
      </w:r>
      <w:r w:rsidRPr="004D28A2">
        <w:rPr>
          <w:rFonts w:ascii="Book Antiqua" w:hAnsi="Book Antiqua" w:cs="Book Antiqua"/>
          <w:sz w:val="22"/>
          <w:szCs w:val="22"/>
        </w:rPr>
        <w:t xml:space="preserve">all’ing. </w:t>
      </w:r>
      <w:r>
        <w:rPr>
          <w:rFonts w:ascii="Book Antiqua" w:hAnsi="Book Antiqua" w:cs="Book Antiqua"/>
          <w:sz w:val="22"/>
          <w:szCs w:val="22"/>
        </w:rPr>
        <w:t xml:space="preserve">Francesco Mancuso </w:t>
      </w:r>
      <w:r w:rsidRPr="004D28A2">
        <w:rPr>
          <w:rFonts w:ascii="Book Antiqua" w:hAnsi="Book Antiqua" w:cs="Book Antiqua"/>
          <w:sz w:val="22"/>
          <w:szCs w:val="22"/>
        </w:rPr>
        <w:t xml:space="preserve">l’incarico di responsabile </w:t>
      </w:r>
      <w:r w:rsidRPr="004D28A2">
        <w:rPr>
          <w:rFonts w:ascii="Book Antiqua" w:hAnsi="Book Antiqua" w:cs="Book Antiqua"/>
          <w:i/>
          <w:sz w:val="22"/>
          <w:szCs w:val="22"/>
        </w:rPr>
        <w:t>ad interim</w:t>
      </w:r>
      <w:r>
        <w:rPr>
          <w:rFonts w:ascii="Book Antiqua" w:hAnsi="Book Antiqua" w:cs="Book Antiqua"/>
          <w:sz w:val="22"/>
          <w:szCs w:val="22"/>
        </w:rPr>
        <w:t xml:space="preserve"> </w:t>
      </w:r>
      <w:r w:rsidRPr="004D28A2">
        <w:rPr>
          <w:rFonts w:ascii="Book Antiqua" w:hAnsi="Book Antiqua" w:cs="Book Antiqua"/>
          <w:sz w:val="22"/>
          <w:szCs w:val="22"/>
        </w:rPr>
        <w:t>dell’Unità di Direzione “</w:t>
      </w:r>
      <w:r>
        <w:rPr>
          <w:rFonts w:ascii="Book Antiqua" w:hAnsi="Book Antiqua" w:cs="Book Antiqua"/>
          <w:sz w:val="22"/>
          <w:szCs w:val="22"/>
        </w:rPr>
        <w:t>Polizia Locale</w:t>
      </w:r>
      <w:r w:rsidRPr="004D28A2">
        <w:rPr>
          <w:rFonts w:ascii="Book Antiqua" w:hAnsi="Book Antiqua" w:cs="Book Antiqua"/>
          <w:sz w:val="22"/>
          <w:szCs w:val="22"/>
        </w:rPr>
        <w:t>”;</w:t>
      </w:r>
    </w:p>
    <w:p w:rsidR="000F1C05" w:rsidRPr="004D28A2" w:rsidRDefault="000F1C05" w:rsidP="004D28A2">
      <w:pPr>
        <w:spacing w:after="80" w:line="220" w:lineRule="atLeast"/>
        <w:jc w:val="both"/>
        <w:rPr>
          <w:rFonts w:ascii="Book Antiqua" w:hAnsi="Book Antiqua"/>
          <w:smallCaps/>
          <w:sz w:val="22"/>
          <w:szCs w:val="22"/>
        </w:rPr>
      </w:pPr>
      <w:r w:rsidRPr="004D28A2">
        <w:rPr>
          <w:rFonts w:ascii="Book Antiqua" w:hAnsi="Book Antiqua"/>
          <w:smallCaps/>
          <w:sz w:val="22"/>
          <w:szCs w:val="22"/>
        </w:rPr>
        <w:t>Rilevato:</w:t>
      </w:r>
    </w:p>
    <w:p w:rsidR="000F1C05" w:rsidRPr="004D28A2" w:rsidRDefault="000F1C05" w:rsidP="004D28A2">
      <w:pPr>
        <w:numPr>
          <w:ilvl w:val="0"/>
          <w:numId w:val="3"/>
        </w:numPr>
        <w:tabs>
          <w:tab w:val="clear" w:pos="1004"/>
        </w:tabs>
        <w:spacing w:after="80" w:line="220" w:lineRule="atLeast"/>
        <w:ind w:left="567" w:hanging="283"/>
        <w:jc w:val="both"/>
        <w:rPr>
          <w:rFonts w:ascii="Book Antiqua" w:hAnsi="Book Antiqua"/>
          <w:sz w:val="22"/>
          <w:szCs w:val="22"/>
        </w:rPr>
      </w:pPr>
      <w:r w:rsidRPr="004D28A2">
        <w:rPr>
          <w:rFonts w:ascii="Book Antiqua" w:hAnsi="Book Antiqua"/>
          <w:sz w:val="22"/>
          <w:szCs w:val="22"/>
        </w:rPr>
        <w:t>che, a seguito della sopravvenuta assenza dal servizio di alcuni dirigenti, si rende necessario procedere a una parziale nuova attribuzione degli incarichi, al fine di assicurare la funzionalità degli uffici;</w:t>
      </w:r>
    </w:p>
    <w:p w:rsidR="000F1C05" w:rsidRPr="004D28A2" w:rsidRDefault="000F1C05" w:rsidP="004D28A2">
      <w:pPr>
        <w:spacing w:after="80" w:line="220" w:lineRule="atLeast"/>
        <w:jc w:val="both"/>
        <w:rPr>
          <w:rFonts w:ascii="Book Antiqua" w:hAnsi="Book Antiqua"/>
          <w:smallCaps/>
          <w:sz w:val="22"/>
          <w:szCs w:val="22"/>
        </w:rPr>
      </w:pPr>
      <w:r w:rsidRPr="004D28A2">
        <w:rPr>
          <w:rFonts w:ascii="Book Antiqua" w:hAnsi="Book Antiqua"/>
          <w:smallCaps/>
          <w:sz w:val="22"/>
          <w:szCs w:val="22"/>
        </w:rPr>
        <w:t>Considerato:</w:t>
      </w:r>
    </w:p>
    <w:p w:rsidR="000F1C05" w:rsidRPr="004D28A2" w:rsidRDefault="000F1C05" w:rsidP="004D28A2">
      <w:pPr>
        <w:numPr>
          <w:ilvl w:val="0"/>
          <w:numId w:val="3"/>
        </w:numPr>
        <w:tabs>
          <w:tab w:val="clear" w:pos="1004"/>
        </w:tabs>
        <w:spacing w:after="80" w:line="220" w:lineRule="atLeast"/>
        <w:ind w:left="567" w:hanging="283"/>
        <w:jc w:val="both"/>
        <w:rPr>
          <w:rFonts w:ascii="Book Antiqua" w:hAnsi="Book Antiqua"/>
          <w:sz w:val="22"/>
          <w:szCs w:val="22"/>
        </w:rPr>
      </w:pPr>
      <w:r w:rsidRPr="004D28A2">
        <w:rPr>
          <w:rFonts w:ascii="Book Antiqua" w:hAnsi="Book Antiqua"/>
          <w:sz w:val="22"/>
          <w:szCs w:val="22"/>
        </w:rPr>
        <w:t>che, a tal fine, si tiene conto della specifica competenza professionale e della struttura operativa da dirigere ed organizzare, nonché delle caratteristiche dei programmi da svolgere, delle attitudini e delle capacità professionali dei dirigenti in servizio, anche in relazione ai risultati conseguiti in precedenza;</w:t>
      </w:r>
    </w:p>
    <w:p w:rsidR="000F1C05" w:rsidRPr="004D28A2" w:rsidRDefault="000F1C05" w:rsidP="004D28A2">
      <w:pPr>
        <w:spacing w:after="80" w:line="220" w:lineRule="atLeast"/>
        <w:jc w:val="both"/>
        <w:rPr>
          <w:rFonts w:ascii="Book Antiqua" w:hAnsi="Book Antiqua" w:cs="Book Antiqua"/>
          <w:smallCaps/>
          <w:sz w:val="22"/>
          <w:szCs w:val="22"/>
        </w:rPr>
      </w:pPr>
      <w:r w:rsidRPr="004D28A2">
        <w:rPr>
          <w:rFonts w:ascii="Book Antiqua" w:hAnsi="Book Antiqua" w:cs="Book Antiqua"/>
          <w:smallCaps/>
          <w:sz w:val="22"/>
          <w:szCs w:val="22"/>
        </w:rPr>
        <w:t>Ritenuto</w:t>
      </w:r>
    </w:p>
    <w:p w:rsidR="000F1C05" w:rsidRPr="004D28A2" w:rsidRDefault="000F1C05" w:rsidP="004D28A2">
      <w:pPr>
        <w:numPr>
          <w:ilvl w:val="0"/>
          <w:numId w:val="3"/>
        </w:numPr>
        <w:tabs>
          <w:tab w:val="clear" w:pos="1004"/>
        </w:tabs>
        <w:spacing w:after="80" w:line="220" w:lineRule="atLeast"/>
        <w:ind w:left="567" w:hanging="283"/>
        <w:jc w:val="both"/>
        <w:rPr>
          <w:rFonts w:ascii="Book Antiqua" w:hAnsi="Book Antiqua"/>
          <w:sz w:val="22"/>
          <w:szCs w:val="22"/>
        </w:rPr>
      </w:pPr>
      <w:r w:rsidRPr="004D28A2">
        <w:rPr>
          <w:rFonts w:ascii="Book Antiqua" w:hAnsi="Book Antiqua"/>
          <w:sz w:val="22"/>
          <w:szCs w:val="22"/>
        </w:rPr>
        <w:t xml:space="preserve">opportuno affidare all’ing. </w:t>
      </w:r>
      <w:r>
        <w:rPr>
          <w:rFonts w:ascii="Book Antiqua" w:hAnsi="Book Antiqua"/>
          <w:sz w:val="22"/>
          <w:szCs w:val="22"/>
        </w:rPr>
        <w:t xml:space="preserve">Giuseppe Lisi </w:t>
      </w:r>
      <w:r w:rsidRPr="004D28A2">
        <w:rPr>
          <w:rFonts w:ascii="Book Antiqua" w:hAnsi="Book Antiqua"/>
          <w:sz w:val="22"/>
          <w:szCs w:val="22"/>
        </w:rPr>
        <w:t>la responsabilità dell’Unità di Direzione “</w:t>
      </w:r>
      <w:r>
        <w:rPr>
          <w:rFonts w:ascii="Book Antiqua" w:hAnsi="Book Antiqua"/>
          <w:sz w:val="22"/>
          <w:szCs w:val="22"/>
        </w:rPr>
        <w:t>Polizia Locale</w:t>
      </w:r>
      <w:r w:rsidRPr="004D28A2">
        <w:rPr>
          <w:rFonts w:ascii="Book Antiqua" w:hAnsi="Book Antiqua"/>
          <w:sz w:val="22"/>
          <w:szCs w:val="22"/>
        </w:rPr>
        <w:t>”;</w:t>
      </w:r>
    </w:p>
    <w:p w:rsidR="000F1C05" w:rsidRPr="00DD67C0" w:rsidRDefault="000F1C05" w:rsidP="001A65C1">
      <w:pPr>
        <w:spacing w:after="60" w:line="260" w:lineRule="atLeast"/>
        <w:jc w:val="both"/>
        <w:rPr>
          <w:rFonts w:ascii="Book Antiqua" w:hAnsi="Book Antiqua" w:cs="Book Antiqua"/>
          <w:smallCaps/>
          <w:sz w:val="22"/>
          <w:szCs w:val="22"/>
        </w:rPr>
      </w:pPr>
      <w:r w:rsidRPr="00DD67C0">
        <w:rPr>
          <w:rFonts w:ascii="Book Antiqua" w:hAnsi="Book Antiqua" w:cs="Book Antiqua"/>
          <w:smallCaps/>
          <w:sz w:val="22"/>
          <w:szCs w:val="22"/>
        </w:rPr>
        <w:t>Rilevato:</w:t>
      </w:r>
    </w:p>
    <w:p w:rsidR="000F1C05" w:rsidRPr="004D28A2" w:rsidRDefault="000F1C05" w:rsidP="004D28A2">
      <w:pPr>
        <w:numPr>
          <w:ilvl w:val="0"/>
          <w:numId w:val="4"/>
        </w:numPr>
        <w:tabs>
          <w:tab w:val="clear" w:pos="1004"/>
        </w:tabs>
        <w:spacing w:after="80" w:line="220" w:lineRule="atLeast"/>
        <w:ind w:left="709" w:hanging="425"/>
        <w:jc w:val="both"/>
        <w:rPr>
          <w:rFonts w:ascii="Book Antiqua" w:hAnsi="Book Antiqua"/>
          <w:sz w:val="22"/>
          <w:szCs w:val="22"/>
        </w:rPr>
      </w:pPr>
      <w:r w:rsidRPr="004D28A2">
        <w:rPr>
          <w:rFonts w:ascii="Book Antiqua" w:hAnsi="Book Antiqua"/>
          <w:sz w:val="22"/>
          <w:szCs w:val="22"/>
        </w:rPr>
        <w:t>che l’incarico potrà essere revocato per motivate ragioni organizzative e produttive, ovvero per effetto dell’applicazione del procedimento di valutazione di cui all’articolo 14, comma 2, del CCNL area dirigenza del comparto Regioni ed Autonomie Locali del 23 dicembre 1999, ove siano rilevati elementi negativi, quali inosservanze delle direttive del Sindaco, della Giunta e dell’Assessore di riferimento, il mancato raggiungimento al termine dell’esercizio finanziario degli obiettivi assegnati nel Piano esecutivo di gestione (PEG), responsabilità particolarmente gravi o reiterate, e tutti gli altri casi disciplinati nel contratto collettivo di lavoro;</w:t>
      </w:r>
    </w:p>
    <w:p w:rsidR="000F1C05" w:rsidRPr="004D28A2" w:rsidRDefault="000F1C05" w:rsidP="004D28A2">
      <w:pPr>
        <w:numPr>
          <w:ilvl w:val="0"/>
          <w:numId w:val="3"/>
        </w:numPr>
        <w:tabs>
          <w:tab w:val="clear" w:pos="1004"/>
        </w:tabs>
        <w:spacing w:after="80" w:line="220" w:lineRule="atLeast"/>
        <w:ind w:left="709" w:hanging="425"/>
        <w:jc w:val="both"/>
        <w:rPr>
          <w:rFonts w:ascii="Book Antiqua" w:hAnsi="Book Antiqua"/>
          <w:sz w:val="22"/>
          <w:szCs w:val="22"/>
        </w:rPr>
      </w:pPr>
      <w:r w:rsidRPr="004D28A2">
        <w:rPr>
          <w:rFonts w:ascii="Book Antiqua" w:hAnsi="Book Antiqua"/>
          <w:sz w:val="22"/>
          <w:szCs w:val="22"/>
        </w:rPr>
        <w:t>che l’incarico in argomento sarà oggetto di valutazione da parte del Nucleo di Valutazione costituito presso l’Ente;</w:t>
      </w:r>
    </w:p>
    <w:p w:rsidR="000F1C05" w:rsidRPr="004D28A2" w:rsidRDefault="000F1C05" w:rsidP="004D28A2">
      <w:pPr>
        <w:numPr>
          <w:ilvl w:val="0"/>
          <w:numId w:val="3"/>
        </w:numPr>
        <w:tabs>
          <w:tab w:val="clear" w:pos="1004"/>
        </w:tabs>
        <w:spacing w:after="80" w:line="220" w:lineRule="atLeast"/>
        <w:ind w:left="709" w:hanging="425"/>
        <w:jc w:val="both"/>
        <w:rPr>
          <w:rFonts w:ascii="Book Antiqua" w:hAnsi="Book Antiqua"/>
          <w:sz w:val="22"/>
          <w:szCs w:val="22"/>
        </w:rPr>
      </w:pPr>
      <w:r w:rsidRPr="004D28A2">
        <w:rPr>
          <w:rFonts w:ascii="Book Antiqua" w:hAnsi="Book Antiqua"/>
          <w:sz w:val="22"/>
          <w:szCs w:val="22"/>
        </w:rPr>
        <w:t>che si potrà dar luogo alla revoca dell’incarico e all’utilizzo del dirigente per altra posizione, secondo quanto stabilito dalle norme di legge e regolamento vigenti;</w:t>
      </w:r>
    </w:p>
    <w:p w:rsidR="000F1C05" w:rsidRPr="004D28A2" w:rsidRDefault="000F1C05" w:rsidP="004D28A2">
      <w:pPr>
        <w:spacing w:after="80" w:line="220" w:lineRule="atLeast"/>
        <w:jc w:val="both"/>
        <w:rPr>
          <w:rFonts w:ascii="Book Antiqua" w:hAnsi="Book Antiqua"/>
          <w:sz w:val="22"/>
          <w:szCs w:val="22"/>
        </w:rPr>
      </w:pPr>
      <w:r w:rsidRPr="004D28A2">
        <w:rPr>
          <w:rFonts w:ascii="Book Antiqua" w:hAnsi="Book Antiqua"/>
          <w:sz w:val="22"/>
          <w:szCs w:val="22"/>
        </w:rPr>
        <w:t>Visti il CCNL del 10 aprile 1996, il CCNL del 23 dicembre 1999, il CCNL del 22 febbraio 2006, il CCNL del 22 febbraio 2010 relativi all’area della dirigenza del comparto Regioni – Autonomie Locali;</w:t>
      </w:r>
    </w:p>
    <w:p w:rsidR="000F1C05" w:rsidRPr="004D28A2" w:rsidRDefault="000F1C05" w:rsidP="004D28A2">
      <w:pPr>
        <w:spacing w:after="80" w:line="220" w:lineRule="atLeast"/>
        <w:jc w:val="both"/>
        <w:rPr>
          <w:rFonts w:ascii="Book Antiqua" w:hAnsi="Book Antiqua"/>
          <w:sz w:val="22"/>
          <w:szCs w:val="22"/>
        </w:rPr>
      </w:pPr>
      <w:r w:rsidRPr="004D28A2">
        <w:rPr>
          <w:rFonts w:ascii="Book Antiqua" w:hAnsi="Book Antiqua"/>
          <w:sz w:val="22"/>
          <w:szCs w:val="22"/>
        </w:rPr>
        <w:t>Visto il decreto legislativo 18 agosto 2000, n. 267;</w:t>
      </w:r>
    </w:p>
    <w:p w:rsidR="000F1C05" w:rsidRPr="004D28A2" w:rsidRDefault="000F1C05" w:rsidP="004D28A2">
      <w:pPr>
        <w:spacing w:after="80" w:line="220" w:lineRule="atLeast"/>
        <w:jc w:val="both"/>
        <w:rPr>
          <w:rFonts w:ascii="Book Antiqua" w:hAnsi="Book Antiqua"/>
          <w:sz w:val="22"/>
          <w:szCs w:val="22"/>
        </w:rPr>
      </w:pPr>
      <w:r w:rsidRPr="004D28A2">
        <w:rPr>
          <w:rFonts w:ascii="Book Antiqua" w:hAnsi="Book Antiqua"/>
          <w:sz w:val="22"/>
          <w:szCs w:val="22"/>
        </w:rPr>
        <w:t>Visto il decreto legislativo 30 marzo 2001, n. 165;</w:t>
      </w:r>
    </w:p>
    <w:p w:rsidR="000F1C05" w:rsidRPr="004D28A2" w:rsidRDefault="000F1C05" w:rsidP="004D28A2">
      <w:pPr>
        <w:spacing w:after="80" w:line="220" w:lineRule="atLeast"/>
        <w:jc w:val="both"/>
        <w:rPr>
          <w:rFonts w:ascii="Book Antiqua" w:hAnsi="Book Antiqua"/>
          <w:sz w:val="22"/>
          <w:szCs w:val="22"/>
        </w:rPr>
      </w:pPr>
      <w:r w:rsidRPr="004D28A2">
        <w:rPr>
          <w:rFonts w:ascii="Book Antiqua" w:hAnsi="Book Antiqua"/>
          <w:sz w:val="22"/>
          <w:szCs w:val="22"/>
        </w:rPr>
        <w:t>Visto il decreto legislativo 27 ottobre 2009, n. 150;</w:t>
      </w:r>
    </w:p>
    <w:p w:rsidR="000F1C05" w:rsidRPr="004D28A2" w:rsidRDefault="000F1C05" w:rsidP="004D28A2">
      <w:pPr>
        <w:spacing w:after="80" w:line="220" w:lineRule="atLeast"/>
        <w:jc w:val="both"/>
        <w:rPr>
          <w:rFonts w:ascii="Book Antiqua" w:hAnsi="Book Antiqua"/>
          <w:sz w:val="22"/>
          <w:szCs w:val="22"/>
        </w:rPr>
      </w:pPr>
      <w:r w:rsidRPr="004D28A2">
        <w:rPr>
          <w:rFonts w:ascii="Book Antiqua" w:hAnsi="Book Antiqua"/>
          <w:sz w:val="22"/>
          <w:szCs w:val="22"/>
        </w:rPr>
        <w:t>Visti lo Statuto e il Regolamento di Organizzazione degli uffici e dei servizi</w:t>
      </w:r>
    </w:p>
    <w:p w:rsidR="000F1C05" w:rsidRPr="00DD67C0" w:rsidRDefault="000F1C05" w:rsidP="006A5B3B">
      <w:pPr>
        <w:spacing w:after="120" w:line="260" w:lineRule="atLeast"/>
        <w:jc w:val="both"/>
        <w:rPr>
          <w:rFonts w:ascii="Book Antiqua" w:hAnsi="Book Antiqua" w:cs="Book Antiqua"/>
          <w:sz w:val="22"/>
          <w:szCs w:val="22"/>
        </w:rPr>
      </w:pPr>
      <w:r w:rsidRPr="00DD67C0">
        <w:rPr>
          <w:rFonts w:ascii="Book Antiqua" w:hAnsi="Book Antiqua" w:cs="Book Antiqua"/>
          <w:sz w:val="22"/>
          <w:szCs w:val="22"/>
        </w:rPr>
        <w:t>Sentito il Segretario Generale</w:t>
      </w:r>
      <w:r>
        <w:rPr>
          <w:rFonts w:ascii="Book Antiqua" w:hAnsi="Book Antiqua" w:cs="Book Antiqua"/>
          <w:sz w:val="22"/>
          <w:szCs w:val="22"/>
        </w:rPr>
        <w:t>;</w:t>
      </w:r>
    </w:p>
    <w:p w:rsidR="000F1C05" w:rsidRDefault="000F1C05" w:rsidP="006A5B3B">
      <w:pPr>
        <w:spacing w:after="120" w:line="260" w:lineRule="atLeast"/>
        <w:jc w:val="both"/>
        <w:rPr>
          <w:rFonts w:ascii="Book Antiqua" w:hAnsi="Book Antiqua" w:cs="Book Antiqua"/>
          <w:sz w:val="22"/>
          <w:szCs w:val="22"/>
        </w:rPr>
      </w:pPr>
      <w:r w:rsidRPr="00DD67C0">
        <w:rPr>
          <w:rFonts w:ascii="Book Antiqua" w:hAnsi="Book Antiqua" w:cs="Book Antiqua"/>
          <w:sz w:val="22"/>
          <w:szCs w:val="22"/>
        </w:rPr>
        <w:t>per le motivazioni e secondo i riferimenti esplicitati in premessa e qui richiamati:</w:t>
      </w:r>
    </w:p>
    <w:p w:rsidR="000F1C05" w:rsidRDefault="000F1C05" w:rsidP="00796BE2">
      <w:pPr>
        <w:spacing w:after="120" w:line="240" w:lineRule="atLeast"/>
        <w:jc w:val="center"/>
        <w:rPr>
          <w:rFonts w:ascii="Book Antiqua" w:hAnsi="Book Antiqua" w:cs="Book Antiqua"/>
          <w:b/>
          <w:bCs/>
          <w:sz w:val="22"/>
          <w:szCs w:val="22"/>
        </w:rPr>
      </w:pPr>
      <w:r w:rsidRPr="00DD67C0">
        <w:rPr>
          <w:rFonts w:ascii="Book Antiqua" w:hAnsi="Book Antiqua" w:cs="Book Antiqua"/>
          <w:b/>
          <w:bCs/>
          <w:sz w:val="22"/>
          <w:szCs w:val="22"/>
        </w:rPr>
        <w:t>D E C R E T A</w:t>
      </w:r>
    </w:p>
    <w:p w:rsidR="000F1C05" w:rsidRPr="00E007D6" w:rsidRDefault="000F1C05" w:rsidP="00796BE2">
      <w:pPr>
        <w:spacing w:after="120" w:line="240" w:lineRule="atLeast"/>
        <w:jc w:val="both"/>
        <w:rPr>
          <w:rFonts w:ascii="Book Antiqua" w:hAnsi="Book Antiqua"/>
          <w:sz w:val="22"/>
          <w:szCs w:val="22"/>
        </w:rPr>
      </w:pPr>
      <w:r w:rsidRPr="00E007D6">
        <w:rPr>
          <w:rFonts w:ascii="Book Antiqua" w:hAnsi="Book Antiqua"/>
          <w:sz w:val="22"/>
          <w:szCs w:val="22"/>
        </w:rPr>
        <w:t xml:space="preserve">di attribuire, con decorrenza immediata e fino a nuovo provvedimento, all’ing. </w:t>
      </w:r>
      <w:r>
        <w:rPr>
          <w:rFonts w:ascii="Book Antiqua" w:hAnsi="Book Antiqua"/>
          <w:sz w:val="22"/>
          <w:szCs w:val="22"/>
        </w:rPr>
        <w:t xml:space="preserve">Giuseppe Lisi </w:t>
      </w:r>
      <w:r w:rsidRPr="00E007D6">
        <w:rPr>
          <w:rFonts w:ascii="Book Antiqua" w:hAnsi="Book Antiqua"/>
          <w:sz w:val="22"/>
          <w:szCs w:val="22"/>
        </w:rPr>
        <w:t>l’incarico di responsabile dell’Unità di Direzione “</w:t>
      </w:r>
      <w:r>
        <w:rPr>
          <w:rFonts w:ascii="Book Antiqua" w:hAnsi="Book Antiqua"/>
          <w:sz w:val="22"/>
          <w:szCs w:val="22"/>
        </w:rPr>
        <w:t>Polizia Locale</w:t>
      </w:r>
      <w:r w:rsidRPr="00E007D6">
        <w:rPr>
          <w:rFonts w:ascii="Book Antiqua" w:hAnsi="Book Antiqua"/>
          <w:sz w:val="22"/>
          <w:szCs w:val="22"/>
        </w:rPr>
        <w:t>”.</w:t>
      </w:r>
    </w:p>
    <w:p w:rsidR="000F1C05" w:rsidRPr="00DD67C0" w:rsidRDefault="000F1C05" w:rsidP="00796BE2">
      <w:pPr>
        <w:spacing w:after="120" w:line="240" w:lineRule="atLeast"/>
        <w:jc w:val="both"/>
        <w:rPr>
          <w:rFonts w:ascii="Book Antiqua" w:hAnsi="Book Antiqua" w:cs="Book Antiqua"/>
          <w:sz w:val="22"/>
          <w:szCs w:val="22"/>
        </w:rPr>
      </w:pPr>
      <w:r w:rsidRPr="00DD67C0">
        <w:rPr>
          <w:rFonts w:ascii="Book Antiqua" w:hAnsi="Book Antiqua" w:cs="Book Antiqua"/>
          <w:sz w:val="22"/>
          <w:szCs w:val="22"/>
        </w:rPr>
        <w:t xml:space="preserve">Il predetto </w:t>
      </w:r>
      <w:r>
        <w:rPr>
          <w:rFonts w:ascii="Book Antiqua" w:hAnsi="Book Antiqua" w:cs="Book Antiqua"/>
          <w:sz w:val="22"/>
          <w:szCs w:val="22"/>
        </w:rPr>
        <w:t>dirigente</w:t>
      </w:r>
      <w:r w:rsidRPr="00DD67C0">
        <w:rPr>
          <w:rFonts w:ascii="Book Antiqua" w:hAnsi="Book Antiqua" w:cs="Book Antiqua"/>
          <w:sz w:val="22"/>
          <w:szCs w:val="22"/>
        </w:rPr>
        <w:t>, nell’esercizio delle funzioni</w:t>
      </w:r>
      <w:r>
        <w:rPr>
          <w:rFonts w:ascii="Book Antiqua" w:hAnsi="Book Antiqua" w:cs="Book Antiqua"/>
          <w:sz w:val="22"/>
          <w:szCs w:val="22"/>
        </w:rPr>
        <w:t xml:space="preserve"> ivi attribuite</w:t>
      </w:r>
      <w:r w:rsidRPr="00DD67C0">
        <w:rPr>
          <w:rFonts w:ascii="Book Antiqua" w:hAnsi="Book Antiqua" w:cs="Book Antiqua"/>
          <w:sz w:val="22"/>
          <w:szCs w:val="22"/>
        </w:rPr>
        <w:t>, si avvarrà delle risorse umane</w:t>
      </w:r>
      <w:r>
        <w:rPr>
          <w:rFonts w:ascii="Book Antiqua" w:hAnsi="Book Antiqua" w:cs="Book Antiqua"/>
          <w:sz w:val="22"/>
          <w:szCs w:val="22"/>
        </w:rPr>
        <w:t xml:space="preserve"> già</w:t>
      </w:r>
      <w:r w:rsidRPr="00DD67C0">
        <w:rPr>
          <w:rFonts w:ascii="Book Antiqua" w:hAnsi="Book Antiqua" w:cs="Book Antiqua"/>
          <w:sz w:val="22"/>
          <w:szCs w:val="22"/>
        </w:rPr>
        <w:t xml:space="preserve"> assegnate </w:t>
      </w:r>
      <w:r>
        <w:rPr>
          <w:rFonts w:ascii="Book Antiqua" w:hAnsi="Book Antiqua" w:cs="Book Antiqua"/>
          <w:sz w:val="22"/>
          <w:szCs w:val="22"/>
        </w:rPr>
        <w:t xml:space="preserve">all’unità di Direzione </w:t>
      </w:r>
      <w:r w:rsidRPr="00DD67C0">
        <w:rPr>
          <w:rFonts w:ascii="Book Antiqua" w:hAnsi="Book Antiqua" w:cs="Book Antiqua"/>
          <w:sz w:val="22"/>
          <w:szCs w:val="22"/>
        </w:rPr>
        <w:t xml:space="preserve">con apposito provvedimento del Segretario Generale, nonché delle risorse finanziarie che </w:t>
      </w:r>
      <w:r>
        <w:rPr>
          <w:rFonts w:ascii="Book Antiqua" w:hAnsi="Book Antiqua" w:cs="Book Antiqua"/>
          <w:sz w:val="22"/>
          <w:szCs w:val="22"/>
        </w:rPr>
        <w:t xml:space="preserve">sono </w:t>
      </w:r>
      <w:r w:rsidRPr="00DD67C0">
        <w:rPr>
          <w:rFonts w:ascii="Book Antiqua" w:hAnsi="Book Antiqua" w:cs="Book Antiqua"/>
          <w:sz w:val="22"/>
          <w:szCs w:val="22"/>
        </w:rPr>
        <w:t>individuate nel Piano Esecutivo di Gestione per il perseg</w:t>
      </w:r>
      <w:r>
        <w:rPr>
          <w:rFonts w:ascii="Book Antiqua" w:hAnsi="Book Antiqua" w:cs="Book Antiqua"/>
          <w:sz w:val="22"/>
          <w:szCs w:val="22"/>
        </w:rPr>
        <w:t>uimento degli obiettivi fissati.</w:t>
      </w:r>
    </w:p>
    <w:p w:rsidR="000F1C05" w:rsidRDefault="000F1C05" w:rsidP="00796BE2">
      <w:pPr>
        <w:spacing w:after="120" w:line="240" w:lineRule="atLeast"/>
        <w:jc w:val="both"/>
        <w:rPr>
          <w:rFonts w:ascii="Book Antiqua" w:hAnsi="Book Antiqua"/>
          <w:sz w:val="22"/>
          <w:szCs w:val="22"/>
        </w:rPr>
      </w:pPr>
      <w:r w:rsidRPr="00C9365C">
        <w:rPr>
          <w:rFonts w:ascii="Book Antiqua" w:hAnsi="Book Antiqua" w:cs="Book Antiqua"/>
          <w:sz w:val="22"/>
          <w:szCs w:val="22"/>
        </w:rPr>
        <w:t>Con la medesima decorrenza cessa</w:t>
      </w:r>
      <w:r>
        <w:rPr>
          <w:rFonts w:ascii="Book Antiqua" w:hAnsi="Book Antiqua" w:cs="Book Antiqua"/>
          <w:sz w:val="22"/>
          <w:szCs w:val="22"/>
        </w:rPr>
        <w:t xml:space="preserve"> </w:t>
      </w:r>
      <w:r w:rsidRPr="00C9365C">
        <w:rPr>
          <w:rFonts w:ascii="Book Antiqua" w:hAnsi="Book Antiqua" w:cs="Book Antiqua"/>
          <w:sz w:val="22"/>
          <w:szCs w:val="22"/>
        </w:rPr>
        <w:t xml:space="preserve">di avere vigore l’incarico di responsabile </w:t>
      </w:r>
      <w:r w:rsidRPr="00C9365C">
        <w:rPr>
          <w:rFonts w:ascii="Book Antiqua" w:hAnsi="Book Antiqua" w:cs="Book Antiqua"/>
          <w:i/>
          <w:sz w:val="22"/>
          <w:szCs w:val="22"/>
        </w:rPr>
        <w:t>ad interim</w:t>
      </w:r>
      <w:r w:rsidRPr="00C9365C">
        <w:rPr>
          <w:rFonts w:ascii="Book Antiqua" w:hAnsi="Book Antiqua" w:cs="Book Antiqua"/>
          <w:sz w:val="22"/>
          <w:szCs w:val="22"/>
        </w:rPr>
        <w:t xml:space="preserve"> dell’Unità di Direzione “</w:t>
      </w:r>
      <w:r>
        <w:rPr>
          <w:rFonts w:ascii="Book Antiqua" w:hAnsi="Book Antiqua" w:cs="Book Antiqua"/>
          <w:sz w:val="22"/>
          <w:szCs w:val="22"/>
        </w:rPr>
        <w:t>Polizia Locale</w:t>
      </w:r>
      <w:r w:rsidRPr="00C9365C">
        <w:rPr>
          <w:rFonts w:ascii="Book Antiqua" w:hAnsi="Book Antiqua" w:cs="Book Antiqua"/>
          <w:sz w:val="22"/>
          <w:szCs w:val="22"/>
        </w:rPr>
        <w:t>”, a</w:t>
      </w:r>
      <w:r w:rsidRPr="00E007D6">
        <w:rPr>
          <w:rFonts w:ascii="Book Antiqua" w:hAnsi="Book Antiqua"/>
          <w:sz w:val="22"/>
          <w:szCs w:val="22"/>
        </w:rPr>
        <w:t xml:space="preserve">ttribuito all’ing. Francesco Mancuso </w:t>
      </w:r>
      <w:r>
        <w:rPr>
          <w:rFonts w:ascii="Book Antiqua" w:hAnsi="Book Antiqua"/>
          <w:sz w:val="22"/>
          <w:szCs w:val="22"/>
        </w:rPr>
        <w:t xml:space="preserve">con </w:t>
      </w:r>
      <w:r w:rsidRPr="004D28A2">
        <w:rPr>
          <w:rFonts w:ascii="Book Antiqua" w:hAnsi="Book Antiqua"/>
          <w:sz w:val="22"/>
          <w:szCs w:val="22"/>
        </w:rPr>
        <w:t>decreto n. 220 del 30 novembre 2015</w:t>
      </w:r>
      <w:r>
        <w:rPr>
          <w:rFonts w:ascii="Book Antiqua" w:hAnsi="Book Antiqua"/>
          <w:sz w:val="22"/>
          <w:szCs w:val="22"/>
        </w:rPr>
        <w:t>.</w:t>
      </w:r>
    </w:p>
    <w:p w:rsidR="000F1C05" w:rsidRDefault="000F1C05" w:rsidP="00796BE2">
      <w:pPr>
        <w:spacing w:after="120" w:line="240" w:lineRule="atLeast"/>
        <w:jc w:val="both"/>
        <w:rPr>
          <w:rFonts w:ascii="Book Antiqua" w:hAnsi="Book Antiqua" w:cs="Book Antiqua"/>
          <w:sz w:val="22"/>
          <w:szCs w:val="22"/>
        </w:rPr>
      </w:pPr>
      <w:r w:rsidRPr="00DD67C0">
        <w:rPr>
          <w:rFonts w:ascii="Book Antiqua" w:hAnsi="Book Antiqua" w:cs="Book Antiqua"/>
          <w:sz w:val="22"/>
          <w:szCs w:val="22"/>
        </w:rPr>
        <w:t>Il presente atto</w:t>
      </w:r>
      <w:r>
        <w:rPr>
          <w:rFonts w:ascii="Book Antiqua" w:hAnsi="Book Antiqua" w:cs="Book Antiqua"/>
          <w:sz w:val="22"/>
          <w:szCs w:val="22"/>
        </w:rPr>
        <w:t xml:space="preserve"> è notificato </w:t>
      </w:r>
      <w:r w:rsidRPr="004D28A2">
        <w:rPr>
          <w:rFonts w:ascii="Book Antiqua" w:hAnsi="Book Antiqua" w:cs="Book Antiqua"/>
          <w:sz w:val="22"/>
          <w:szCs w:val="22"/>
        </w:rPr>
        <w:t xml:space="preserve">all’ing. Giuseppe Lisi </w:t>
      </w:r>
      <w:r>
        <w:rPr>
          <w:rFonts w:ascii="Book Antiqua" w:hAnsi="Book Antiqua" w:cs="Book Antiqua"/>
          <w:sz w:val="22"/>
          <w:szCs w:val="22"/>
        </w:rPr>
        <w:t>e all’ing. Francesco Mancuso ed</w:t>
      </w:r>
      <w:r w:rsidRPr="00DD67C0">
        <w:rPr>
          <w:rFonts w:ascii="Book Antiqua" w:hAnsi="Book Antiqua" w:cs="Book Antiqua"/>
          <w:sz w:val="22"/>
          <w:szCs w:val="22"/>
        </w:rPr>
        <w:t xml:space="preserve"> è trasmesso all’Unità di Direzione “Risorse Umane</w:t>
      </w:r>
      <w:r>
        <w:rPr>
          <w:rFonts w:ascii="Book Antiqua" w:hAnsi="Book Antiqua" w:cs="Book Antiqua"/>
          <w:sz w:val="22"/>
          <w:szCs w:val="22"/>
        </w:rPr>
        <w:t xml:space="preserve"> e Finanziarie</w:t>
      </w:r>
      <w:r w:rsidRPr="00DD67C0">
        <w:rPr>
          <w:rFonts w:ascii="Book Antiqua" w:hAnsi="Book Antiqua" w:cs="Book Antiqua"/>
          <w:sz w:val="22"/>
          <w:szCs w:val="22"/>
        </w:rPr>
        <w:t>” per i successivi adempimenti di competenza.</w:t>
      </w:r>
    </w:p>
    <w:p w:rsidR="000F1C05" w:rsidRPr="00DD67C0" w:rsidRDefault="000F1C05" w:rsidP="003636EF">
      <w:pPr>
        <w:jc w:val="both"/>
        <w:rPr>
          <w:rFonts w:ascii="Book Antiqua" w:hAnsi="Book Antiqua" w:cs="Book Antiqua"/>
          <w:sz w:val="22"/>
          <w:szCs w:val="22"/>
        </w:rPr>
      </w:pPr>
      <w:r w:rsidRPr="00DD67C0">
        <w:rPr>
          <w:rFonts w:ascii="Book Antiqua" w:hAnsi="Book Antiqua" w:cs="Book Antiqua"/>
          <w:sz w:val="22"/>
          <w:szCs w:val="22"/>
        </w:rPr>
        <w:t xml:space="preserve">Potenza, lì </w:t>
      </w:r>
      <w:r>
        <w:rPr>
          <w:rFonts w:ascii="Book Antiqua" w:hAnsi="Book Antiqua" w:cs="Book Antiqua"/>
          <w:sz w:val="22"/>
          <w:szCs w:val="22"/>
        </w:rPr>
        <w:t>26 gennaio 2017</w:t>
      </w:r>
    </w:p>
    <w:p w:rsidR="000F1C05" w:rsidRPr="00DD67C0" w:rsidRDefault="000F1C05" w:rsidP="003636EF">
      <w:pPr>
        <w:ind w:left="7088"/>
        <w:jc w:val="center"/>
        <w:rPr>
          <w:rFonts w:ascii="Book Antiqua" w:hAnsi="Book Antiqua" w:cs="Book Antiqua"/>
          <w:smallCaps/>
          <w:sz w:val="22"/>
          <w:szCs w:val="22"/>
        </w:rPr>
      </w:pPr>
      <w:r w:rsidRPr="00DD67C0">
        <w:rPr>
          <w:rFonts w:ascii="Book Antiqua" w:hAnsi="Book Antiqua" w:cs="Book Antiqua"/>
          <w:smallCaps/>
          <w:sz w:val="22"/>
          <w:szCs w:val="22"/>
        </w:rPr>
        <w:t>Il Sindaco</w:t>
      </w:r>
    </w:p>
    <w:p w:rsidR="000F1C05" w:rsidRPr="001F19AA" w:rsidRDefault="000F1C05" w:rsidP="003636EF">
      <w:pPr>
        <w:ind w:left="7088"/>
        <w:jc w:val="center"/>
        <w:rPr>
          <w:rFonts w:ascii="Book Antiqua" w:hAnsi="Book Antiqua" w:cs="Book Antiqua"/>
          <w:sz w:val="22"/>
          <w:szCs w:val="22"/>
        </w:rPr>
      </w:pPr>
      <w:r>
        <w:rPr>
          <w:rFonts w:ascii="Book Antiqua" w:hAnsi="Book Antiqua" w:cs="Book Antiqua"/>
          <w:i/>
          <w:iCs/>
          <w:sz w:val="22"/>
          <w:szCs w:val="22"/>
        </w:rPr>
        <w:t>Ing. Dario De Luca</w:t>
      </w:r>
    </w:p>
    <w:sectPr w:rsidR="000F1C05" w:rsidRPr="001F19AA" w:rsidSect="00A76A35">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C05" w:rsidRDefault="000F1C05" w:rsidP="00B93936">
      <w:r>
        <w:separator/>
      </w:r>
    </w:p>
  </w:endnote>
  <w:endnote w:type="continuationSeparator" w:id="0">
    <w:p w:rsidR="000F1C05" w:rsidRDefault="000F1C05" w:rsidP="00B93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C05" w:rsidRPr="000274DF" w:rsidRDefault="000F1C05">
    <w:pPr>
      <w:pStyle w:val="Footer"/>
      <w:jc w:val="center"/>
      <w:rPr>
        <w:rFonts w:ascii="Book Antiqua" w:hAnsi="Book Antiqua" w:cs="Book Antiqua"/>
        <w:sz w:val="18"/>
        <w:szCs w:val="18"/>
      </w:rPr>
    </w:pPr>
    <w:r>
      <w:rPr>
        <w:rFonts w:ascii="Book Antiqua" w:hAnsi="Book Antiqua" w:cs="Book Antiqua"/>
        <w:sz w:val="18"/>
        <w:szCs w:val="18"/>
      </w:rPr>
      <w:t>-</w:t>
    </w:r>
    <w:r w:rsidRPr="000274DF">
      <w:rPr>
        <w:rFonts w:ascii="Book Antiqua" w:hAnsi="Book Antiqua" w:cs="Book Antiqua"/>
        <w:sz w:val="18"/>
        <w:szCs w:val="18"/>
      </w:rPr>
      <w:t xml:space="preserve"> </w:t>
    </w:r>
    <w:r w:rsidRPr="000274DF">
      <w:rPr>
        <w:rFonts w:ascii="Book Antiqua" w:hAnsi="Book Antiqua" w:cs="Book Antiqua"/>
        <w:sz w:val="18"/>
        <w:szCs w:val="18"/>
      </w:rPr>
      <w:fldChar w:fldCharType="begin"/>
    </w:r>
    <w:r w:rsidRPr="000274DF">
      <w:rPr>
        <w:rFonts w:ascii="Book Antiqua" w:hAnsi="Book Antiqua" w:cs="Book Antiqua"/>
        <w:sz w:val="18"/>
        <w:szCs w:val="18"/>
      </w:rPr>
      <w:instrText xml:space="preserve"> PAGE    \* MERGEFORMAT </w:instrText>
    </w:r>
    <w:r w:rsidRPr="000274DF">
      <w:rPr>
        <w:rFonts w:ascii="Book Antiqua" w:hAnsi="Book Antiqua" w:cs="Book Antiqua"/>
        <w:sz w:val="18"/>
        <w:szCs w:val="18"/>
      </w:rPr>
      <w:fldChar w:fldCharType="separate"/>
    </w:r>
    <w:r>
      <w:rPr>
        <w:rFonts w:ascii="Book Antiqua" w:hAnsi="Book Antiqua" w:cs="Book Antiqua"/>
        <w:noProof/>
        <w:sz w:val="18"/>
        <w:szCs w:val="18"/>
      </w:rPr>
      <w:t>2</w:t>
    </w:r>
    <w:r w:rsidRPr="000274DF">
      <w:rPr>
        <w:rFonts w:ascii="Book Antiqua" w:hAnsi="Book Antiqua" w:cs="Book Antiqua"/>
        <w:sz w:val="18"/>
        <w:szCs w:val="18"/>
      </w:rPr>
      <w:fldChar w:fldCharType="end"/>
    </w:r>
    <w:r w:rsidRPr="000274DF">
      <w:rPr>
        <w:rFonts w:ascii="Book Antiqua" w:hAnsi="Book Antiqua" w:cs="Book Antiqua"/>
        <w:sz w:val="18"/>
        <w:szCs w:val="18"/>
      </w:rPr>
      <w:t xml:space="preserve"> </w:t>
    </w:r>
    <w:r>
      <w:rPr>
        <w:rFonts w:ascii="Book Antiqua" w:hAnsi="Book Antiqua" w:cs="Book Antiqua"/>
        <w:sz w:val="18"/>
        <w:szCs w:val="18"/>
      </w:rPr>
      <w:t>-</w:t>
    </w:r>
  </w:p>
  <w:p w:rsidR="000F1C05" w:rsidRDefault="000F1C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C05" w:rsidRDefault="000F1C05" w:rsidP="00B93936">
      <w:r>
        <w:separator/>
      </w:r>
    </w:p>
  </w:footnote>
  <w:footnote w:type="continuationSeparator" w:id="0">
    <w:p w:rsidR="000F1C05" w:rsidRDefault="000F1C05"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F317BE2"/>
    <w:multiLevelType w:val="hybridMultilevel"/>
    <w:tmpl w:val="18E457F0"/>
    <w:lvl w:ilvl="0" w:tplc="9C026AA0">
      <w:start w:val="1"/>
      <w:numFmt w:val="bullet"/>
      <w:lvlText w:val="−"/>
      <w:lvlJc w:val="left"/>
      <w:pPr>
        <w:tabs>
          <w:tab w:val="num" w:pos="360"/>
        </w:tabs>
        <w:ind w:left="360" w:hanging="360"/>
      </w:pPr>
      <w:rPr>
        <w:rFonts w:ascii="Times New Roman" w:hAnsi="Times New Roman" w:hint="default"/>
      </w:rPr>
    </w:lvl>
    <w:lvl w:ilvl="1" w:tplc="04100003">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0"/>
        </w:tabs>
        <w:ind w:hanging="360"/>
      </w:pPr>
      <w:rPr>
        <w:rFonts w:ascii="Wingdings" w:hAnsi="Wingdings" w:hint="default"/>
      </w:rPr>
    </w:lvl>
    <w:lvl w:ilvl="3" w:tplc="04100001" w:tentative="1">
      <w:start w:val="1"/>
      <w:numFmt w:val="bullet"/>
      <w:lvlText w:val=""/>
      <w:lvlJc w:val="left"/>
      <w:pPr>
        <w:tabs>
          <w:tab w:val="num" w:pos="720"/>
        </w:tabs>
        <w:ind w:left="720" w:hanging="360"/>
      </w:pPr>
      <w:rPr>
        <w:rFonts w:ascii="Symbol" w:hAnsi="Symbol" w:hint="default"/>
      </w:rPr>
    </w:lvl>
    <w:lvl w:ilvl="4" w:tplc="04100003" w:tentative="1">
      <w:start w:val="1"/>
      <w:numFmt w:val="bullet"/>
      <w:lvlText w:val="o"/>
      <w:lvlJc w:val="left"/>
      <w:pPr>
        <w:tabs>
          <w:tab w:val="num" w:pos="1440"/>
        </w:tabs>
        <w:ind w:left="1440" w:hanging="360"/>
      </w:pPr>
      <w:rPr>
        <w:rFonts w:ascii="Courier New" w:hAnsi="Courier New" w:hint="default"/>
      </w:rPr>
    </w:lvl>
    <w:lvl w:ilvl="5" w:tplc="04100005" w:tentative="1">
      <w:start w:val="1"/>
      <w:numFmt w:val="bullet"/>
      <w:lvlText w:val=""/>
      <w:lvlJc w:val="left"/>
      <w:pPr>
        <w:tabs>
          <w:tab w:val="num" w:pos="2160"/>
        </w:tabs>
        <w:ind w:left="2160" w:hanging="360"/>
      </w:pPr>
      <w:rPr>
        <w:rFonts w:ascii="Wingdings" w:hAnsi="Wingdings" w:hint="default"/>
      </w:rPr>
    </w:lvl>
    <w:lvl w:ilvl="6" w:tplc="04100001" w:tentative="1">
      <w:start w:val="1"/>
      <w:numFmt w:val="bullet"/>
      <w:lvlText w:val=""/>
      <w:lvlJc w:val="left"/>
      <w:pPr>
        <w:tabs>
          <w:tab w:val="num" w:pos="2880"/>
        </w:tabs>
        <w:ind w:left="2880" w:hanging="360"/>
      </w:pPr>
      <w:rPr>
        <w:rFonts w:ascii="Symbol" w:hAnsi="Symbol" w:hint="default"/>
      </w:rPr>
    </w:lvl>
    <w:lvl w:ilvl="7" w:tplc="04100003" w:tentative="1">
      <w:start w:val="1"/>
      <w:numFmt w:val="bullet"/>
      <w:lvlText w:val="o"/>
      <w:lvlJc w:val="left"/>
      <w:pPr>
        <w:tabs>
          <w:tab w:val="num" w:pos="3600"/>
        </w:tabs>
        <w:ind w:left="3600" w:hanging="360"/>
      </w:pPr>
      <w:rPr>
        <w:rFonts w:ascii="Courier New" w:hAnsi="Courier New" w:hint="default"/>
      </w:rPr>
    </w:lvl>
    <w:lvl w:ilvl="8" w:tplc="04100005" w:tentative="1">
      <w:start w:val="1"/>
      <w:numFmt w:val="bullet"/>
      <w:lvlText w:val=""/>
      <w:lvlJc w:val="left"/>
      <w:pPr>
        <w:tabs>
          <w:tab w:val="num" w:pos="4320"/>
        </w:tabs>
        <w:ind w:left="4320" w:hanging="360"/>
      </w:pPr>
      <w:rPr>
        <w:rFonts w:ascii="Wingdings" w:hAnsi="Wingdings" w:hint="default"/>
      </w:rPr>
    </w:lvl>
  </w:abstractNum>
  <w:abstractNum w:abstractNumId="2">
    <w:nsid w:val="1BA12CA3"/>
    <w:multiLevelType w:val="hybridMultilevel"/>
    <w:tmpl w:val="38E28DBA"/>
    <w:lvl w:ilvl="0" w:tplc="FFFFFFFF">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30E50C84"/>
    <w:multiLevelType w:val="hybridMultilevel"/>
    <w:tmpl w:val="C1EC05FC"/>
    <w:lvl w:ilvl="0" w:tplc="FFFFFFFF">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3BBA1601"/>
    <w:multiLevelType w:val="hybridMultilevel"/>
    <w:tmpl w:val="A3206FDC"/>
    <w:lvl w:ilvl="0" w:tplc="66CAD6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9">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4AC4751A"/>
    <w:multiLevelType w:val="hybridMultilevel"/>
    <w:tmpl w:val="86BC6DD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697A2AD5"/>
    <w:multiLevelType w:val="hybridMultilevel"/>
    <w:tmpl w:val="9B629A64"/>
    <w:lvl w:ilvl="0" w:tplc="65B2D42C">
      <w:start w:val="1"/>
      <w:numFmt w:val="decimal"/>
      <w:lvlText w:val="%1."/>
      <w:lvlJc w:val="left"/>
      <w:pPr>
        <w:tabs>
          <w:tab w:val="num" w:pos="720"/>
        </w:tabs>
        <w:ind w:left="720" w:hanging="360"/>
      </w:pPr>
      <w:rPr>
        <w:rFonts w:cs="Times New Roman"/>
        <w:b/>
        <w:bCs/>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nsid w:val="79C84CA6"/>
    <w:multiLevelType w:val="hybridMultilevel"/>
    <w:tmpl w:val="5D586E8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7D1B4B1E"/>
    <w:multiLevelType w:val="hybridMultilevel"/>
    <w:tmpl w:val="2282435C"/>
    <w:lvl w:ilvl="0" w:tplc="D8EA1294">
      <w:numFmt w:val="bullet"/>
      <w:lvlText w:val="-"/>
      <w:lvlJc w:val="left"/>
      <w:pPr>
        <w:tabs>
          <w:tab w:val="num" w:pos="360"/>
        </w:tabs>
        <w:ind w:left="360" w:hanging="360"/>
      </w:pPr>
      <w:rPr>
        <w:rFonts w:ascii="Book Antiqua" w:eastAsia="Times New Roman" w:hAnsi="Book Antiqua"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9"/>
  </w:num>
  <w:num w:numId="3">
    <w:abstractNumId w:val="8"/>
  </w:num>
  <w:num w:numId="4">
    <w:abstractNumId w:val="6"/>
  </w:num>
  <w:num w:numId="5">
    <w:abstractNumId w:val="13"/>
  </w:num>
  <w:num w:numId="6">
    <w:abstractNumId w:val="5"/>
  </w:num>
  <w:num w:numId="7">
    <w:abstractNumId w:val="10"/>
  </w:num>
  <w:num w:numId="8">
    <w:abstractNumId w:val="0"/>
  </w:num>
  <w:num w:numId="9">
    <w:abstractNumId w:val="14"/>
  </w:num>
  <w:num w:numId="10">
    <w:abstractNumId w:val="12"/>
  </w:num>
  <w:num w:numId="11">
    <w:abstractNumId w:val="7"/>
  </w:num>
  <w:num w:numId="12">
    <w:abstractNumId w:val="4"/>
  </w:num>
  <w:num w:numId="13">
    <w:abstractNumId w:val="15"/>
  </w:num>
  <w:num w:numId="14">
    <w:abstractNumId w:val="2"/>
  </w:num>
  <w:num w:numId="15">
    <w:abstractNumId w:val="11"/>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274DF"/>
    <w:rsid w:val="00031CCB"/>
    <w:rsid w:val="00056ADB"/>
    <w:rsid w:val="00084877"/>
    <w:rsid w:val="00090DDD"/>
    <w:rsid w:val="00092A87"/>
    <w:rsid w:val="000B2164"/>
    <w:rsid w:val="000B230F"/>
    <w:rsid w:val="000C0326"/>
    <w:rsid w:val="000C03CA"/>
    <w:rsid w:val="000D78E7"/>
    <w:rsid w:val="000E5913"/>
    <w:rsid w:val="000E7BC1"/>
    <w:rsid w:val="000F1C05"/>
    <w:rsid w:val="000F4E0B"/>
    <w:rsid w:val="000F61EF"/>
    <w:rsid w:val="00107ED4"/>
    <w:rsid w:val="00154437"/>
    <w:rsid w:val="00160271"/>
    <w:rsid w:val="00183211"/>
    <w:rsid w:val="001A50DC"/>
    <w:rsid w:val="001A65C1"/>
    <w:rsid w:val="001A7A9F"/>
    <w:rsid w:val="001B038B"/>
    <w:rsid w:val="001C3DB3"/>
    <w:rsid w:val="001D031B"/>
    <w:rsid w:val="001D2861"/>
    <w:rsid w:val="001E04A6"/>
    <w:rsid w:val="001F19AA"/>
    <w:rsid w:val="001F7BEB"/>
    <w:rsid w:val="00223AF6"/>
    <w:rsid w:val="00243F86"/>
    <w:rsid w:val="00252E46"/>
    <w:rsid w:val="00261AF3"/>
    <w:rsid w:val="0027071A"/>
    <w:rsid w:val="00270AA0"/>
    <w:rsid w:val="00283D53"/>
    <w:rsid w:val="002A3A1B"/>
    <w:rsid w:val="002D456C"/>
    <w:rsid w:val="002D5B19"/>
    <w:rsid w:val="002E2103"/>
    <w:rsid w:val="002F4583"/>
    <w:rsid w:val="002F47A2"/>
    <w:rsid w:val="00311D8B"/>
    <w:rsid w:val="00314F2E"/>
    <w:rsid w:val="00331C77"/>
    <w:rsid w:val="00346B9F"/>
    <w:rsid w:val="0035269A"/>
    <w:rsid w:val="00354CDA"/>
    <w:rsid w:val="00361928"/>
    <w:rsid w:val="00361BFF"/>
    <w:rsid w:val="003636EF"/>
    <w:rsid w:val="00371314"/>
    <w:rsid w:val="00374574"/>
    <w:rsid w:val="00387197"/>
    <w:rsid w:val="003A1C81"/>
    <w:rsid w:val="003B2273"/>
    <w:rsid w:val="003B4BF0"/>
    <w:rsid w:val="003C1B33"/>
    <w:rsid w:val="003C3C3D"/>
    <w:rsid w:val="003F7A7A"/>
    <w:rsid w:val="00403016"/>
    <w:rsid w:val="00424ADC"/>
    <w:rsid w:val="0043767D"/>
    <w:rsid w:val="00457228"/>
    <w:rsid w:val="00475ACE"/>
    <w:rsid w:val="004819EB"/>
    <w:rsid w:val="00484A67"/>
    <w:rsid w:val="004941F8"/>
    <w:rsid w:val="004D28A2"/>
    <w:rsid w:val="00511384"/>
    <w:rsid w:val="00512718"/>
    <w:rsid w:val="0051335B"/>
    <w:rsid w:val="0052000C"/>
    <w:rsid w:val="005436D7"/>
    <w:rsid w:val="005679E0"/>
    <w:rsid w:val="0059028D"/>
    <w:rsid w:val="0059191E"/>
    <w:rsid w:val="005D5273"/>
    <w:rsid w:val="005E3E58"/>
    <w:rsid w:val="005F05A0"/>
    <w:rsid w:val="00605C6C"/>
    <w:rsid w:val="00610BED"/>
    <w:rsid w:val="00695281"/>
    <w:rsid w:val="006A5B3B"/>
    <w:rsid w:val="006A6645"/>
    <w:rsid w:val="006C04E8"/>
    <w:rsid w:val="006D22D7"/>
    <w:rsid w:val="006D76A3"/>
    <w:rsid w:val="0070359E"/>
    <w:rsid w:val="00715339"/>
    <w:rsid w:val="007153AA"/>
    <w:rsid w:val="00736437"/>
    <w:rsid w:val="00740C26"/>
    <w:rsid w:val="00764EDD"/>
    <w:rsid w:val="007703ED"/>
    <w:rsid w:val="00774ED7"/>
    <w:rsid w:val="00776E72"/>
    <w:rsid w:val="00783827"/>
    <w:rsid w:val="00795441"/>
    <w:rsid w:val="00796BE2"/>
    <w:rsid w:val="007A7EDB"/>
    <w:rsid w:val="007B1F1B"/>
    <w:rsid w:val="007C27DE"/>
    <w:rsid w:val="007C2EF0"/>
    <w:rsid w:val="007D6888"/>
    <w:rsid w:val="0081108E"/>
    <w:rsid w:val="008218D4"/>
    <w:rsid w:val="008415C1"/>
    <w:rsid w:val="0084418B"/>
    <w:rsid w:val="00852528"/>
    <w:rsid w:val="00866BBD"/>
    <w:rsid w:val="008762B6"/>
    <w:rsid w:val="00897048"/>
    <w:rsid w:val="00897B7C"/>
    <w:rsid w:val="008C4EA5"/>
    <w:rsid w:val="008D5269"/>
    <w:rsid w:val="008E0953"/>
    <w:rsid w:val="008E4705"/>
    <w:rsid w:val="008F115A"/>
    <w:rsid w:val="008F1989"/>
    <w:rsid w:val="008F6713"/>
    <w:rsid w:val="00900F58"/>
    <w:rsid w:val="009039D8"/>
    <w:rsid w:val="00905F97"/>
    <w:rsid w:val="00980435"/>
    <w:rsid w:val="00987B39"/>
    <w:rsid w:val="00994010"/>
    <w:rsid w:val="009963A1"/>
    <w:rsid w:val="009A1DA8"/>
    <w:rsid w:val="009B33A1"/>
    <w:rsid w:val="009C0463"/>
    <w:rsid w:val="009D4189"/>
    <w:rsid w:val="009E061A"/>
    <w:rsid w:val="00A135C2"/>
    <w:rsid w:val="00A157E5"/>
    <w:rsid w:val="00A26001"/>
    <w:rsid w:val="00A353BF"/>
    <w:rsid w:val="00A36B08"/>
    <w:rsid w:val="00A74A77"/>
    <w:rsid w:val="00A76A35"/>
    <w:rsid w:val="00A85AE2"/>
    <w:rsid w:val="00A9475C"/>
    <w:rsid w:val="00AB5A1A"/>
    <w:rsid w:val="00AD3CF2"/>
    <w:rsid w:val="00AD4E6E"/>
    <w:rsid w:val="00AD77F1"/>
    <w:rsid w:val="00AE4696"/>
    <w:rsid w:val="00AF12A1"/>
    <w:rsid w:val="00AF6EF7"/>
    <w:rsid w:val="00B14EAD"/>
    <w:rsid w:val="00B23E80"/>
    <w:rsid w:val="00B578D8"/>
    <w:rsid w:val="00B6226D"/>
    <w:rsid w:val="00B67BAD"/>
    <w:rsid w:val="00B93525"/>
    <w:rsid w:val="00B93936"/>
    <w:rsid w:val="00B9438A"/>
    <w:rsid w:val="00B96E5E"/>
    <w:rsid w:val="00BB0342"/>
    <w:rsid w:val="00BB1247"/>
    <w:rsid w:val="00BB72AA"/>
    <w:rsid w:val="00BC1B65"/>
    <w:rsid w:val="00BE0F7D"/>
    <w:rsid w:val="00C0108C"/>
    <w:rsid w:val="00C21053"/>
    <w:rsid w:val="00C33665"/>
    <w:rsid w:val="00C6552B"/>
    <w:rsid w:val="00C7141E"/>
    <w:rsid w:val="00C85EA7"/>
    <w:rsid w:val="00C92802"/>
    <w:rsid w:val="00C9365C"/>
    <w:rsid w:val="00CB1A75"/>
    <w:rsid w:val="00CC08A0"/>
    <w:rsid w:val="00CD2B7B"/>
    <w:rsid w:val="00CF137A"/>
    <w:rsid w:val="00CF2743"/>
    <w:rsid w:val="00D20B25"/>
    <w:rsid w:val="00D21BCF"/>
    <w:rsid w:val="00D268A8"/>
    <w:rsid w:val="00D364B6"/>
    <w:rsid w:val="00D53D47"/>
    <w:rsid w:val="00D634F8"/>
    <w:rsid w:val="00D81074"/>
    <w:rsid w:val="00D9545D"/>
    <w:rsid w:val="00DC5C91"/>
    <w:rsid w:val="00DD53DA"/>
    <w:rsid w:val="00DD67C0"/>
    <w:rsid w:val="00DE13F0"/>
    <w:rsid w:val="00DF226D"/>
    <w:rsid w:val="00DF7EEB"/>
    <w:rsid w:val="00E007D6"/>
    <w:rsid w:val="00E233B9"/>
    <w:rsid w:val="00E414A8"/>
    <w:rsid w:val="00E41B31"/>
    <w:rsid w:val="00E45E18"/>
    <w:rsid w:val="00E51D3E"/>
    <w:rsid w:val="00EA4CB6"/>
    <w:rsid w:val="00EB09AF"/>
    <w:rsid w:val="00EB18BA"/>
    <w:rsid w:val="00EC7FE3"/>
    <w:rsid w:val="00EF2A2C"/>
    <w:rsid w:val="00EF5ADC"/>
    <w:rsid w:val="00F11FB5"/>
    <w:rsid w:val="00F15017"/>
    <w:rsid w:val="00F23350"/>
    <w:rsid w:val="00F257C8"/>
    <w:rsid w:val="00F331F6"/>
    <w:rsid w:val="00F339D2"/>
    <w:rsid w:val="00F4248E"/>
    <w:rsid w:val="00F67BA8"/>
    <w:rsid w:val="00F75175"/>
    <w:rsid w:val="00F93F77"/>
    <w:rsid w:val="00FA3AFB"/>
    <w:rsid w:val="00FD4E9F"/>
    <w:rsid w:val="00FE3A12"/>
    <w:rsid w:val="00FE4BC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6"/>
    </w:rPr>
  </w:style>
  <w:style w:type="paragraph" w:styleId="Heading3">
    <w:name w:val="heading 3"/>
    <w:basedOn w:val="Normal"/>
    <w:next w:val="Normal"/>
    <w:link w:val="Heading3Char"/>
    <w:uiPriority w:val="99"/>
    <w:qFormat/>
    <w:rsid w:val="008F6713"/>
    <w:pPr>
      <w:keepNext/>
      <w:ind w:left="4253"/>
      <w:jc w:val="both"/>
      <w:outlineLvl w:val="2"/>
    </w:pPr>
    <w:rPr>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Header">
    <w:name w:val="header"/>
    <w:basedOn w:val="Normal"/>
    <w:link w:val="HeaderChar"/>
    <w:uiPriority w:val="99"/>
    <w:semiHidden/>
    <w:rsid w:val="00B93936"/>
    <w:pPr>
      <w:tabs>
        <w:tab w:val="center" w:pos="4819"/>
        <w:tab w:val="right" w:pos="9638"/>
      </w:tabs>
    </w:pPr>
  </w:style>
  <w:style w:type="character" w:customStyle="1" w:styleId="HeaderChar">
    <w:name w:val="Header Char"/>
    <w:basedOn w:val="DefaultParagraphFont"/>
    <w:link w:val="Header"/>
    <w:uiPriority w:val="99"/>
    <w:semiHidden/>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customStyle="1" w:styleId="Paragrafoelenco1">
    <w:name w:val="Paragrafo elenco1"/>
    <w:basedOn w:val="Normal"/>
    <w:uiPriority w:val="99"/>
    <w:rsid w:val="00B9438A"/>
    <w:pPr>
      <w:ind w:left="720"/>
    </w:pPr>
  </w:style>
</w:styles>
</file>

<file path=word/webSettings.xml><?xml version="1.0" encoding="utf-8"?>
<w:webSettings xmlns:r="http://schemas.openxmlformats.org/officeDocument/2006/relationships" xmlns:w="http://schemas.openxmlformats.org/wordprocessingml/2006/main">
  <w:divs>
    <w:div w:id="67459120">
      <w:marLeft w:val="0"/>
      <w:marRight w:val="0"/>
      <w:marTop w:val="0"/>
      <w:marBottom w:val="0"/>
      <w:divBdr>
        <w:top w:val="none" w:sz="0" w:space="0" w:color="auto"/>
        <w:left w:val="none" w:sz="0" w:space="0" w:color="auto"/>
        <w:bottom w:val="none" w:sz="0" w:space="0" w:color="auto"/>
        <w:right w:val="none" w:sz="0" w:space="0" w:color="auto"/>
      </w:divBdr>
    </w:div>
    <w:div w:id="67459121">
      <w:marLeft w:val="0"/>
      <w:marRight w:val="0"/>
      <w:marTop w:val="0"/>
      <w:marBottom w:val="0"/>
      <w:divBdr>
        <w:top w:val="none" w:sz="0" w:space="0" w:color="auto"/>
        <w:left w:val="none" w:sz="0" w:space="0" w:color="auto"/>
        <w:bottom w:val="none" w:sz="0" w:space="0" w:color="auto"/>
        <w:right w:val="none" w:sz="0" w:space="0" w:color="auto"/>
      </w:divBdr>
    </w:div>
    <w:div w:id="67459122">
      <w:marLeft w:val="0"/>
      <w:marRight w:val="0"/>
      <w:marTop w:val="0"/>
      <w:marBottom w:val="0"/>
      <w:divBdr>
        <w:top w:val="none" w:sz="0" w:space="0" w:color="auto"/>
        <w:left w:val="none" w:sz="0" w:space="0" w:color="auto"/>
        <w:bottom w:val="none" w:sz="0" w:space="0" w:color="auto"/>
        <w:right w:val="none" w:sz="0" w:space="0" w:color="auto"/>
      </w:divBdr>
    </w:div>
    <w:div w:id="67459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629</Words>
  <Characters>3590</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10</cp:revision>
  <cp:lastPrinted>2014-06-26T09:57:00Z</cp:lastPrinted>
  <dcterms:created xsi:type="dcterms:W3CDTF">2017-01-26T10:44:00Z</dcterms:created>
  <dcterms:modified xsi:type="dcterms:W3CDTF">2017-01-26T12:14:00Z</dcterms:modified>
</cp:coreProperties>
</file>